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F" w:rsidRDefault="0016293F" w:rsidP="0016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16293F" w:rsidRDefault="0016293F" w:rsidP="0016293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Государственном к</w:t>
      </w:r>
      <w:r>
        <w:rPr>
          <w:b/>
          <w:bCs/>
          <w:sz w:val="28"/>
          <w:szCs w:val="28"/>
          <w:shd w:val="clear" w:color="auto" w:fill="FFFFFF"/>
        </w:rPr>
        <w:t>азенном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учреждении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Мордовия</w:t>
      </w:r>
      <w:r>
        <w:rPr>
          <w:rStyle w:val="apple-converted-space"/>
          <w:b/>
          <w:sz w:val="28"/>
          <w:szCs w:val="28"/>
          <w:shd w:val="clear" w:color="auto" w:fill="FFFFFF"/>
        </w:rPr>
        <w:t>  «</w:t>
      </w:r>
      <w:r>
        <w:rPr>
          <w:b/>
          <w:sz w:val="28"/>
          <w:szCs w:val="28"/>
          <w:shd w:val="clear" w:color="auto" w:fill="FFFFFF"/>
        </w:rPr>
        <w:t>С</w:t>
      </w:r>
      <w:r>
        <w:rPr>
          <w:b/>
          <w:bCs/>
          <w:sz w:val="28"/>
          <w:szCs w:val="28"/>
          <w:shd w:val="clear" w:color="auto" w:fill="FFFFFF"/>
        </w:rPr>
        <w:t>лужба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заказчика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органов  государственной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власти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>  М</w:t>
      </w:r>
      <w:r>
        <w:rPr>
          <w:b/>
          <w:bCs/>
          <w:sz w:val="28"/>
          <w:szCs w:val="28"/>
          <w:shd w:val="clear" w:color="auto" w:fill="FFFFFF"/>
        </w:rPr>
        <w:t xml:space="preserve">ордовия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сфере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информационно</w:t>
      </w:r>
      <w:r>
        <w:rPr>
          <w:b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>коммуникационных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технологий»</w:t>
      </w:r>
    </w:p>
    <w:p w:rsidR="0016293F" w:rsidRDefault="0016293F" w:rsidP="0016293F">
      <w:pPr>
        <w:jc w:val="center"/>
        <w:rPr>
          <w:sz w:val="28"/>
          <w:szCs w:val="28"/>
        </w:rPr>
      </w:pPr>
    </w:p>
    <w:p w:rsidR="00FA4890" w:rsidRDefault="0016293F" w:rsidP="0016293F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удостоверения </w:t>
      </w:r>
      <w:r w:rsidRPr="0016293F">
        <w:rPr>
          <w:sz w:val="28"/>
          <w:szCs w:val="28"/>
        </w:rPr>
        <w:t>№ 95/2019  от 16 мая 2019 г., утвержденного Первым заместителем Министра финансов Республ</w:t>
      </w:r>
      <w:r w:rsidR="00FA03BF">
        <w:rPr>
          <w:sz w:val="28"/>
          <w:szCs w:val="28"/>
        </w:rPr>
        <w:t xml:space="preserve">ики Мордовия Л. В. </w:t>
      </w:r>
      <w:proofErr w:type="spellStart"/>
      <w:r w:rsidR="00FA03BF">
        <w:rPr>
          <w:sz w:val="28"/>
          <w:szCs w:val="28"/>
        </w:rPr>
        <w:t>Романенковой</w:t>
      </w:r>
      <w:proofErr w:type="spellEnd"/>
      <w:r w:rsidR="00FA03BF">
        <w:rPr>
          <w:sz w:val="28"/>
          <w:szCs w:val="28"/>
        </w:rPr>
        <w:t xml:space="preserve"> в период с 20 ма</w:t>
      </w:r>
      <w:r w:rsidR="00FA4890">
        <w:rPr>
          <w:sz w:val="28"/>
          <w:szCs w:val="28"/>
        </w:rPr>
        <w:t xml:space="preserve">я по 18 июня 2019 года проведено </w:t>
      </w:r>
      <w:r w:rsidR="00FA4890" w:rsidRPr="00FA4890">
        <w:rPr>
          <w:sz w:val="28"/>
          <w:szCs w:val="28"/>
        </w:rPr>
        <w:t>обследование Государственное казенное учреждение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</w:t>
      </w:r>
      <w:proofErr w:type="gramEnd"/>
      <w:r w:rsidR="00FA4890" w:rsidRPr="00FA4890">
        <w:rPr>
          <w:sz w:val="28"/>
          <w:szCs w:val="28"/>
        </w:rPr>
        <w:t xml:space="preserve"> (или) лимиты бюджетных обязательств, при заключении контракта № 0809500000319000171_322556 от 02.04.2019 г.</w:t>
      </w:r>
    </w:p>
    <w:p w:rsidR="0016293F" w:rsidRDefault="0016293F" w:rsidP="001629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Основание проведения проверки:</w:t>
      </w:r>
      <w:r>
        <w:rPr>
          <w:sz w:val="28"/>
          <w:szCs w:val="28"/>
        </w:rPr>
        <w:t xml:space="preserve"> </w:t>
      </w:r>
      <w:r w:rsidR="00FA4890" w:rsidRPr="00FA4890">
        <w:rPr>
          <w:sz w:val="28"/>
          <w:szCs w:val="28"/>
        </w:rPr>
        <w:t xml:space="preserve">внеплановая контрольная деятельность по решению Первого заместителя Министра финансов Республики Мордовия   Л. В. </w:t>
      </w:r>
      <w:proofErr w:type="spellStart"/>
      <w:r w:rsidR="00FA4890" w:rsidRPr="00FA4890">
        <w:rPr>
          <w:sz w:val="28"/>
          <w:szCs w:val="28"/>
        </w:rPr>
        <w:t>Романенковой</w:t>
      </w:r>
      <w:proofErr w:type="spellEnd"/>
      <w:r w:rsidR="00FA4890" w:rsidRPr="00FA4890">
        <w:rPr>
          <w:sz w:val="28"/>
          <w:szCs w:val="28"/>
        </w:rPr>
        <w:t xml:space="preserve"> на основании информации о нарушении бюджетного законодательства Российской Федерации и иных нормативных правовых актов, регулирующих бюджетные правоотношения, полученной от ООО «Лаборатория цифрового зрения».</w:t>
      </w:r>
    </w:p>
    <w:p w:rsidR="0016293F" w:rsidRPr="00BF3536" w:rsidRDefault="0016293F" w:rsidP="00BF3536">
      <w:pPr>
        <w:ind w:firstLine="709"/>
        <w:jc w:val="both"/>
        <w:rPr>
          <w:sz w:val="28"/>
          <w:szCs w:val="28"/>
          <w:shd w:val="clear" w:color="auto" w:fill="FFFFFF"/>
        </w:rPr>
      </w:pPr>
      <w:r w:rsidRPr="00BF3536">
        <w:rPr>
          <w:b/>
          <w:bCs/>
          <w:sz w:val="28"/>
          <w:szCs w:val="28"/>
        </w:rPr>
        <w:t>Предмет проверки:</w:t>
      </w:r>
      <w:r w:rsidRPr="00BF3536">
        <w:rPr>
          <w:bCs/>
          <w:sz w:val="28"/>
          <w:szCs w:val="28"/>
        </w:rPr>
        <w:t xml:space="preserve"> </w:t>
      </w:r>
      <w:r w:rsidR="00FA4890" w:rsidRPr="00BF3536">
        <w:rPr>
          <w:rFonts w:eastAsiaTheme="minorHAnsi"/>
          <w:sz w:val="28"/>
          <w:szCs w:val="28"/>
          <w:lang w:eastAsia="en-US"/>
        </w:rPr>
        <w:t>обследование Государственное казенное учреждение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контракта № 0809500000319000171_322556 от 02.04.2019 г.</w:t>
      </w:r>
    </w:p>
    <w:p w:rsidR="0016293F" w:rsidRPr="00BF3536" w:rsidRDefault="0016293F" w:rsidP="00BF3536">
      <w:pPr>
        <w:ind w:firstLine="709"/>
        <w:jc w:val="both"/>
        <w:rPr>
          <w:sz w:val="28"/>
          <w:szCs w:val="28"/>
        </w:rPr>
      </w:pPr>
      <w:r w:rsidRPr="00BF3536">
        <w:rPr>
          <w:b/>
          <w:sz w:val="28"/>
          <w:szCs w:val="28"/>
        </w:rPr>
        <w:t xml:space="preserve">Проверяемый период: </w:t>
      </w:r>
      <w:r w:rsidR="00BF3536" w:rsidRPr="00BF3536">
        <w:rPr>
          <w:sz w:val="28"/>
          <w:szCs w:val="28"/>
        </w:rPr>
        <w:t>апрель 2019 г.</w:t>
      </w:r>
    </w:p>
    <w:p w:rsidR="00BF3536" w:rsidRPr="00BF3536" w:rsidRDefault="00BF3536" w:rsidP="00BF35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F3536">
        <w:rPr>
          <w:rFonts w:eastAsiaTheme="minorHAnsi"/>
          <w:b/>
          <w:sz w:val="28"/>
          <w:szCs w:val="28"/>
          <w:lang w:eastAsia="en-US"/>
        </w:rPr>
        <w:t>В ходе проверки выявлены следующие нарушения:</w:t>
      </w:r>
    </w:p>
    <w:p w:rsidR="00BF3536" w:rsidRPr="00BF3536" w:rsidRDefault="00BF3536" w:rsidP="00BF35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36">
        <w:rPr>
          <w:rFonts w:eastAsiaTheme="minorHAnsi"/>
          <w:sz w:val="28"/>
          <w:szCs w:val="28"/>
          <w:lang w:eastAsia="en-US"/>
        </w:rPr>
        <w:t xml:space="preserve">В нарушение части 5 статьи 161, части 3 статьи 219 </w:t>
      </w:r>
      <w:proofErr w:type="gramStart"/>
      <w:r w:rsidRPr="00BF3536">
        <w:rPr>
          <w:rFonts w:eastAsiaTheme="minorHAnsi"/>
          <w:sz w:val="28"/>
          <w:szCs w:val="28"/>
          <w:lang w:eastAsia="en-US"/>
        </w:rPr>
        <w:t>Бюджетного</w:t>
      </w:r>
      <w:proofErr w:type="gramEnd"/>
      <w:r w:rsidRPr="00BF35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3536">
        <w:rPr>
          <w:rFonts w:eastAsiaTheme="minorHAnsi"/>
          <w:sz w:val="28"/>
          <w:szCs w:val="28"/>
          <w:lang w:eastAsia="en-US"/>
        </w:rPr>
        <w:t xml:space="preserve">кодекса Российской Федерации Государственное казенное учреждение Республики Мордовия «Служба заказчика органов государственной власти Республики Мордовия в сфере информационно-коммуникативных технологий» приняло бюджетные обязательства в общем размере </w:t>
      </w:r>
      <w:r w:rsidRPr="00BF3536">
        <w:rPr>
          <w:sz w:val="28"/>
          <w:szCs w:val="28"/>
        </w:rPr>
        <w:t>52 321 500,00 руб., из которых</w:t>
      </w:r>
      <w:r w:rsidRPr="00BF3536">
        <w:rPr>
          <w:rFonts w:eastAsiaTheme="minorHAnsi"/>
          <w:sz w:val="28"/>
          <w:szCs w:val="28"/>
          <w:lang w:eastAsia="en-US"/>
        </w:rPr>
        <w:t xml:space="preserve"> </w:t>
      </w:r>
      <w:r w:rsidRPr="00BF3536">
        <w:rPr>
          <w:sz w:val="28"/>
          <w:szCs w:val="28"/>
        </w:rPr>
        <w:t>29 445 000,00 руб. в 2019 г.,  22 121 500,00 руб. в 2020 г.</w:t>
      </w:r>
      <w:r w:rsidRPr="00BF3536">
        <w:rPr>
          <w:rFonts w:eastAsiaTheme="minorHAnsi"/>
          <w:sz w:val="28"/>
          <w:szCs w:val="28"/>
          <w:lang w:eastAsia="en-US"/>
        </w:rPr>
        <w:t xml:space="preserve"> посредством заключения государственного контракта № 0809500000319000171_322556 от 02.04.2019 г. за пределами доведенных лимитов бюджетных обязательств</w:t>
      </w:r>
      <w:proofErr w:type="gramEnd"/>
      <w:r w:rsidRPr="00BF3536">
        <w:rPr>
          <w:rFonts w:eastAsiaTheme="minorHAnsi"/>
          <w:sz w:val="28"/>
          <w:szCs w:val="28"/>
          <w:lang w:eastAsia="en-US"/>
        </w:rPr>
        <w:t xml:space="preserve"> и с превышением лимита бюджетных обязательств на общую сумму 56192754,20 руб., из которых 53371254,20 руб. (2019 г.), 2821500 руб. (2020 г.)</w:t>
      </w:r>
      <w:bookmarkStart w:id="0" w:name="_GoBack"/>
      <w:bookmarkEnd w:id="0"/>
    </w:p>
    <w:sectPr w:rsidR="00BF3536" w:rsidRPr="00B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3A3"/>
    <w:multiLevelType w:val="hybridMultilevel"/>
    <w:tmpl w:val="FB6AA6D2"/>
    <w:lvl w:ilvl="0" w:tplc="AA144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F"/>
    <w:rsid w:val="0016293F"/>
    <w:rsid w:val="00460333"/>
    <w:rsid w:val="00842BEB"/>
    <w:rsid w:val="00BF3536"/>
    <w:rsid w:val="00C86177"/>
    <w:rsid w:val="00E47ACA"/>
    <w:rsid w:val="00FA03B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3F"/>
  </w:style>
  <w:style w:type="paragraph" w:styleId="a3">
    <w:name w:val="List Paragraph"/>
    <w:basedOn w:val="a"/>
    <w:uiPriority w:val="34"/>
    <w:qFormat/>
    <w:rsid w:val="00BF353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3F"/>
  </w:style>
  <w:style w:type="paragraph" w:styleId="a3">
    <w:name w:val="List Paragraph"/>
    <w:basedOn w:val="a"/>
    <w:uiPriority w:val="34"/>
    <w:qFormat/>
    <w:rsid w:val="00BF35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Вольникова О.Н.</cp:lastModifiedBy>
  <cp:revision>3</cp:revision>
  <dcterms:created xsi:type="dcterms:W3CDTF">2020-03-31T07:00:00Z</dcterms:created>
  <dcterms:modified xsi:type="dcterms:W3CDTF">2020-03-31T07:14:00Z</dcterms:modified>
</cp:coreProperties>
</file>