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C3" w:rsidRPr="00340C16" w:rsidRDefault="00956DC3" w:rsidP="00340C16">
      <w:pPr>
        <w:pStyle w:val="a3"/>
        <w:jc w:val="center"/>
        <w:rPr>
          <w:rFonts w:ascii="Times New Roman" w:hAnsi="Times New Roman" w:cs="Times New Roman"/>
          <w:b/>
          <w:sz w:val="24"/>
          <w:szCs w:val="24"/>
        </w:rPr>
      </w:pPr>
      <w:r w:rsidRPr="00340C16">
        <w:rPr>
          <w:rFonts w:ascii="Times New Roman" w:hAnsi="Times New Roman" w:cs="Times New Roman"/>
          <w:b/>
          <w:sz w:val="24"/>
          <w:szCs w:val="24"/>
        </w:rPr>
        <w:t>ПРАВИТЕЛЬСТВО РЕСПУБЛИКИ МОРДОВИЯ</w:t>
      </w:r>
    </w:p>
    <w:p w:rsidR="00956DC3" w:rsidRPr="00340C16" w:rsidRDefault="00956DC3" w:rsidP="00340C16">
      <w:pPr>
        <w:pStyle w:val="a3"/>
        <w:jc w:val="center"/>
        <w:rPr>
          <w:rFonts w:ascii="Times New Roman" w:hAnsi="Times New Roman" w:cs="Times New Roman"/>
          <w:b/>
          <w:sz w:val="24"/>
          <w:szCs w:val="24"/>
        </w:rPr>
      </w:pPr>
    </w:p>
    <w:p w:rsidR="00956DC3" w:rsidRPr="00340C16" w:rsidRDefault="00956DC3" w:rsidP="00340C16">
      <w:pPr>
        <w:pStyle w:val="a3"/>
        <w:jc w:val="center"/>
        <w:rPr>
          <w:rFonts w:ascii="Times New Roman" w:hAnsi="Times New Roman" w:cs="Times New Roman"/>
          <w:b/>
          <w:sz w:val="24"/>
          <w:szCs w:val="24"/>
        </w:rPr>
      </w:pPr>
      <w:r w:rsidRPr="00340C16">
        <w:rPr>
          <w:rFonts w:ascii="Times New Roman" w:hAnsi="Times New Roman" w:cs="Times New Roman"/>
          <w:b/>
          <w:sz w:val="24"/>
          <w:szCs w:val="24"/>
        </w:rPr>
        <w:t>ПОСТАНОВЛЕНИЕ</w:t>
      </w:r>
    </w:p>
    <w:p w:rsidR="00956DC3" w:rsidRPr="00340C16" w:rsidRDefault="00956DC3" w:rsidP="00340C16">
      <w:pPr>
        <w:pStyle w:val="a3"/>
        <w:jc w:val="center"/>
        <w:rPr>
          <w:rFonts w:ascii="Times New Roman" w:hAnsi="Times New Roman" w:cs="Times New Roman"/>
          <w:b/>
          <w:sz w:val="24"/>
          <w:szCs w:val="24"/>
        </w:rPr>
      </w:pPr>
      <w:r w:rsidRPr="00340C16">
        <w:rPr>
          <w:rFonts w:ascii="Times New Roman" w:hAnsi="Times New Roman" w:cs="Times New Roman"/>
          <w:b/>
          <w:sz w:val="24"/>
          <w:szCs w:val="24"/>
        </w:rPr>
        <w:t>от 3 октября 2011 г. N 358</w:t>
      </w:r>
    </w:p>
    <w:p w:rsidR="00956DC3" w:rsidRPr="00340C16" w:rsidRDefault="00956DC3" w:rsidP="00340C16">
      <w:pPr>
        <w:pStyle w:val="a3"/>
        <w:jc w:val="center"/>
        <w:rPr>
          <w:rFonts w:ascii="Times New Roman" w:hAnsi="Times New Roman" w:cs="Times New Roman"/>
          <w:b/>
          <w:sz w:val="24"/>
          <w:szCs w:val="24"/>
        </w:rPr>
      </w:pPr>
    </w:p>
    <w:p w:rsidR="00956DC3" w:rsidRPr="00340C16" w:rsidRDefault="00956DC3" w:rsidP="00340C16">
      <w:pPr>
        <w:pStyle w:val="a3"/>
        <w:jc w:val="center"/>
        <w:rPr>
          <w:rFonts w:ascii="Times New Roman" w:hAnsi="Times New Roman" w:cs="Times New Roman"/>
          <w:b/>
          <w:sz w:val="24"/>
          <w:szCs w:val="24"/>
        </w:rPr>
      </w:pPr>
      <w:r w:rsidRPr="00340C16">
        <w:rPr>
          <w:rFonts w:ascii="Times New Roman" w:hAnsi="Times New Roman" w:cs="Times New Roman"/>
          <w:b/>
          <w:sz w:val="24"/>
          <w:szCs w:val="24"/>
        </w:rPr>
        <w:t>О ПОРЯДКЕ ОСУЩЕСТВЛЕНИЯ МОНИТОРИНГА И ОЦЕНКИ</w:t>
      </w:r>
    </w:p>
    <w:p w:rsidR="00956DC3" w:rsidRPr="00340C16" w:rsidRDefault="00956DC3" w:rsidP="00340C16">
      <w:pPr>
        <w:pStyle w:val="a3"/>
        <w:jc w:val="center"/>
        <w:rPr>
          <w:rFonts w:ascii="Times New Roman" w:hAnsi="Times New Roman" w:cs="Times New Roman"/>
          <w:b/>
          <w:sz w:val="24"/>
          <w:szCs w:val="24"/>
        </w:rPr>
      </w:pPr>
      <w:r w:rsidRPr="00340C16">
        <w:rPr>
          <w:rFonts w:ascii="Times New Roman" w:hAnsi="Times New Roman" w:cs="Times New Roman"/>
          <w:b/>
          <w:sz w:val="24"/>
          <w:szCs w:val="24"/>
        </w:rPr>
        <w:t>КАЧЕСТВА УПРАВЛЕНИЯ ФИНАНСАМИ МУНИЦИПАЛЬНЫХ РАЙОНОВ</w:t>
      </w:r>
    </w:p>
    <w:p w:rsidR="00956DC3" w:rsidRPr="00340C16" w:rsidRDefault="00956DC3" w:rsidP="00340C16">
      <w:pPr>
        <w:pStyle w:val="a3"/>
        <w:jc w:val="center"/>
        <w:rPr>
          <w:rFonts w:ascii="Times New Roman" w:hAnsi="Times New Roman" w:cs="Times New Roman"/>
          <w:b/>
          <w:sz w:val="24"/>
          <w:szCs w:val="24"/>
        </w:rPr>
      </w:pPr>
      <w:r w:rsidRPr="00340C16">
        <w:rPr>
          <w:rFonts w:ascii="Times New Roman" w:hAnsi="Times New Roman" w:cs="Times New Roman"/>
          <w:b/>
          <w:sz w:val="24"/>
          <w:szCs w:val="24"/>
        </w:rPr>
        <w:t>(ГОРОДСКОГО ОКРУГА)</w:t>
      </w:r>
    </w:p>
    <w:p w:rsidR="00956DC3" w:rsidRPr="00340C16" w:rsidRDefault="00956DC3" w:rsidP="00340C16">
      <w:pPr>
        <w:pStyle w:val="a3"/>
        <w:ind w:firstLine="567"/>
        <w:jc w:val="center"/>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0C16" w:rsidRPr="00340C16">
        <w:trPr>
          <w:jc w:val="center"/>
        </w:trPr>
        <w:tc>
          <w:tcPr>
            <w:tcW w:w="9294" w:type="dxa"/>
            <w:tcBorders>
              <w:top w:val="nil"/>
              <w:left w:val="single" w:sz="24" w:space="0" w:color="CED3F1"/>
              <w:bottom w:val="nil"/>
              <w:right w:val="single" w:sz="24" w:space="0" w:color="F4F3F8"/>
            </w:tcBorders>
            <w:shd w:val="clear" w:color="auto" w:fill="F4F3F8"/>
          </w:tcPr>
          <w:p w:rsidR="00956DC3" w:rsidRPr="00340C16" w:rsidRDefault="00956DC3" w:rsidP="00340C16">
            <w:pPr>
              <w:pStyle w:val="a3"/>
              <w:ind w:firstLine="567"/>
              <w:jc w:val="center"/>
              <w:rPr>
                <w:rFonts w:ascii="Times New Roman" w:hAnsi="Times New Roman" w:cs="Times New Roman"/>
                <w:sz w:val="24"/>
                <w:szCs w:val="24"/>
              </w:rPr>
            </w:pPr>
            <w:r w:rsidRPr="00340C16">
              <w:rPr>
                <w:rFonts w:ascii="Times New Roman" w:hAnsi="Times New Roman" w:cs="Times New Roman"/>
                <w:sz w:val="24"/>
                <w:szCs w:val="24"/>
              </w:rPr>
              <w:t>Список изменяющих документов</w:t>
            </w:r>
          </w:p>
          <w:p w:rsidR="00956DC3" w:rsidRPr="00340C16" w:rsidRDefault="00956DC3" w:rsidP="00340C16">
            <w:pPr>
              <w:pStyle w:val="a3"/>
              <w:ind w:firstLine="567"/>
              <w:jc w:val="center"/>
              <w:rPr>
                <w:rFonts w:ascii="Times New Roman" w:hAnsi="Times New Roman" w:cs="Times New Roman"/>
                <w:sz w:val="24"/>
                <w:szCs w:val="24"/>
              </w:rPr>
            </w:pPr>
            <w:r w:rsidRPr="00340C16">
              <w:rPr>
                <w:rFonts w:ascii="Times New Roman" w:hAnsi="Times New Roman" w:cs="Times New Roman"/>
                <w:sz w:val="24"/>
                <w:szCs w:val="24"/>
              </w:rPr>
              <w:t xml:space="preserve">(в ред. </w:t>
            </w:r>
            <w:hyperlink r:id="rId5" w:history="1">
              <w:r w:rsidRPr="00340C16">
                <w:rPr>
                  <w:rFonts w:ascii="Times New Roman" w:hAnsi="Times New Roman" w:cs="Times New Roman"/>
                  <w:sz w:val="24"/>
                  <w:szCs w:val="24"/>
                </w:rPr>
                <w:t>постановления</w:t>
              </w:r>
            </w:hyperlink>
            <w:r w:rsidRPr="00340C16">
              <w:rPr>
                <w:rFonts w:ascii="Times New Roman" w:hAnsi="Times New Roman" w:cs="Times New Roman"/>
                <w:sz w:val="24"/>
                <w:szCs w:val="24"/>
              </w:rPr>
              <w:t xml:space="preserve"> Правительства РМ от 29.02.2016 N 107)</w:t>
            </w:r>
          </w:p>
        </w:tc>
      </w:tr>
    </w:tbl>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В целях повышения эффективности бюджетных расходов и качества управления муниципальными финансами в муниципальных образованиях Республики Мордовия Правительство Республики Мордовия постановляет:</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 xml:space="preserve">(преамбула в ред. </w:t>
      </w:r>
      <w:hyperlink r:id="rId6" w:history="1">
        <w:r w:rsidRPr="00340C16">
          <w:rPr>
            <w:rFonts w:ascii="Times New Roman" w:hAnsi="Times New Roman" w:cs="Times New Roman"/>
            <w:sz w:val="24"/>
            <w:szCs w:val="24"/>
          </w:rPr>
          <w:t>постановления</w:t>
        </w:r>
      </w:hyperlink>
      <w:r w:rsidRPr="00340C16">
        <w:rPr>
          <w:rFonts w:ascii="Times New Roman" w:hAnsi="Times New Roman" w:cs="Times New Roman"/>
          <w:sz w:val="24"/>
          <w:szCs w:val="24"/>
        </w:rPr>
        <w:t xml:space="preserve"> Правительства РМ от 29.02.2016 N 107)</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 xml:space="preserve">1. Утвердить прилагаемый </w:t>
      </w:r>
      <w:hyperlink w:anchor="P36" w:history="1">
        <w:r w:rsidRPr="00340C16">
          <w:rPr>
            <w:rFonts w:ascii="Times New Roman" w:hAnsi="Times New Roman" w:cs="Times New Roman"/>
            <w:sz w:val="24"/>
            <w:szCs w:val="24"/>
          </w:rPr>
          <w:t>Порядок</w:t>
        </w:r>
      </w:hyperlink>
      <w:r w:rsidRPr="00340C16">
        <w:rPr>
          <w:rFonts w:ascii="Times New Roman" w:hAnsi="Times New Roman" w:cs="Times New Roman"/>
          <w:sz w:val="24"/>
          <w:szCs w:val="24"/>
        </w:rPr>
        <w:t xml:space="preserve"> осуществления мониторинга и оценки качества управления финансами муниципальных районов (городского округа) (далее - Порядок).</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 xml:space="preserve">2. Министерству финансов Республики Мордовия обеспечить проведение мониторинга и оценки качества управления финансами муниципальных районов (городского округа) в соответствии с настоящим </w:t>
      </w:r>
      <w:hyperlink w:anchor="P36" w:history="1">
        <w:r w:rsidRPr="00340C16">
          <w:rPr>
            <w:rFonts w:ascii="Times New Roman" w:hAnsi="Times New Roman" w:cs="Times New Roman"/>
            <w:sz w:val="24"/>
            <w:szCs w:val="24"/>
          </w:rPr>
          <w:t>Порядком</w:t>
        </w:r>
      </w:hyperlink>
      <w:r w:rsidRPr="00340C16">
        <w:rPr>
          <w:rFonts w:ascii="Times New Roman" w:hAnsi="Times New Roman" w:cs="Times New Roman"/>
          <w:sz w:val="24"/>
          <w:szCs w:val="24"/>
        </w:rPr>
        <w:t>.</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 xml:space="preserve">3. Признать утратившим силу </w:t>
      </w:r>
      <w:hyperlink r:id="rId7" w:history="1">
        <w:r w:rsidRPr="00340C16">
          <w:rPr>
            <w:rFonts w:ascii="Times New Roman" w:hAnsi="Times New Roman" w:cs="Times New Roman"/>
            <w:sz w:val="24"/>
            <w:szCs w:val="24"/>
          </w:rPr>
          <w:t>постановление</w:t>
        </w:r>
      </w:hyperlink>
      <w:r w:rsidRPr="00340C16">
        <w:rPr>
          <w:rFonts w:ascii="Times New Roman" w:hAnsi="Times New Roman" w:cs="Times New Roman"/>
          <w:sz w:val="24"/>
          <w:szCs w:val="24"/>
        </w:rPr>
        <w:t xml:space="preserve"> Правительства Республики Мордовия от 30 июня 2006 г. N 287 "О мерах по организации мониторинга качества управления финансами и платежеспособности муниципальных районов (городского округа)".</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4. Настоящее постановление вступает в силу со дня его официального опубликования.</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right"/>
        <w:rPr>
          <w:rFonts w:ascii="Times New Roman" w:hAnsi="Times New Roman" w:cs="Times New Roman"/>
          <w:sz w:val="24"/>
          <w:szCs w:val="24"/>
        </w:rPr>
      </w:pPr>
      <w:proofErr w:type="spellStart"/>
      <w:r w:rsidRPr="00340C16">
        <w:rPr>
          <w:rFonts w:ascii="Times New Roman" w:hAnsi="Times New Roman" w:cs="Times New Roman"/>
          <w:sz w:val="24"/>
          <w:szCs w:val="24"/>
        </w:rPr>
        <w:t>И.о</w:t>
      </w:r>
      <w:proofErr w:type="spellEnd"/>
      <w:r w:rsidRPr="00340C16">
        <w:rPr>
          <w:rFonts w:ascii="Times New Roman" w:hAnsi="Times New Roman" w:cs="Times New Roman"/>
          <w:sz w:val="24"/>
          <w:szCs w:val="24"/>
        </w:rPr>
        <w:t>. Председателя Правительства</w:t>
      </w:r>
    </w:p>
    <w:p w:rsidR="00956DC3" w:rsidRPr="00340C16" w:rsidRDefault="00956DC3" w:rsidP="00340C16">
      <w:pPr>
        <w:pStyle w:val="a3"/>
        <w:ind w:firstLine="567"/>
        <w:jc w:val="right"/>
        <w:rPr>
          <w:rFonts w:ascii="Times New Roman" w:hAnsi="Times New Roman" w:cs="Times New Roman"/>
          <w:sz w:val="24"/>
          <w:szCs w:val="24"/>
        </w:rPr>
      </w:pPr>
      <w:r w:rsidRPr="00340C16">
        <w:rPr>
          <w:rFonts w:ascii="Times New Roman" w:hAnsi="Times New Roman" w:cs="Times New Roman"/>
          <w:sz w:val="24"/>
          <w:szCs w:val="24"/>
        </w:rPr>
        <w:t>Республики Мордовия</w:t>
      </w:r>
    </w:p>
    <w:p w:rsidR="00956DC3" w:rsidRPr="00340C16" w:rsidRDefault="00956DC3" w:rsidP="00340C16">
      <w:pPr>
        <w:pStyle w:val="a3"/>
        <w:ind w:firstLine="567"/>
        <w:jc w:val="right"/>
        <w:rPr>
          <w:rFonts w:ascii="Times New Roman" w:hAnsi="Times New Roman" w:cs="Times New Roman"/>
          <w:sz w:val="24"/>
          <w:szCs w:val="24"/>
        </w:rPr>
      </w:pPr>
      <w:r w:rsidRPr="00340C16">
        <w:rPr>
          <w:rFonts w:ascii="Times New Roman" w:hAnsi="Times New Roman" w:cs="Times New Roman"/>
          <w:sz w:val="24"/>
          <w:szCs w:val="24"/>
        </w:rPr>
        <w:t>Н.ПЕТРУШКИН</w:t>
      </w:r>
    </w:p>
    <w:p w:rsidR="00956DC3" w:rsidRPr="00340C16" w:rsidRDefault="00956DC3" w:rsidP="00340C16">
      <w:pPr>
        <w:pStyle w:val="a3"/>
        <w:ind w:firstLine="567"/>
        <w:jc w:val="both"/>
        <w:rPr>
          <w:rFonts w:ascii="Times New Roman" w:hAnsi="Times New Roman" w:cs="Times New Roman"/>
          <w:sz w:val="24"/>
          <w:szCs w:val="24"/>
        </w:rPr>
      </w:pPr>
    </w:p>
    <w:p w:rsidR="00956DC3" w:rsidRDefault="00956DC3"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Default="00340C16" w:rsidP="00340C16">
      <w:pPr>
        <w:pStyle w:val="a3"/>
        <w:ind w:firstLine="567"/>
        <w:jc w:val="both"/>
        <w:rPr>
          <w:rFonts w:ascii="Times New Roman" w:hAnsi="Times New Roman" w:cs="Times New Roman"/>
          <w:sz w:val="24"/>
          <w:szCs w:val="24"/>
        </w:rPr>
      </w:pPr>
    </w:p>
    <w:p w:rsidR="00340C16" w:rsidRPr="00340C16" w:rsidRDefault="00340C16"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right"/>
        <w:rPr>
          <w:rFonts w:ascii="Times New Roman" w:hAnsi="Times New Roman" w:cs="Times New Roman"/>
          <w:sz w:val="24"/>
          <w:szCs w:val="24"/>
        </w:rPr>
      </w:pPr>
      <w:r w:rsidRPr="00340C16">
        <w:rPr>
          <w:rFonts w:ascii="Times New Roman" w:hAnsi="Times New Roman" w:cs="Times New Roman"/>
          <w:sz w:val="24"/>
          <w:szCs w:val="24"/>
        </w:rPr>
        <w:lastRenderedPageBreak/>
        <w:t>Утвержден</w:t>
      </w:r>
    </w:p>
    <w:p w:rsidR="00956DC3" w:rsidRPr="00340C16" w:rsidRDefault="00956DC3" w:rsidP="00340C16">
      <w:pPr>
        <w:pStyle w:val="a3"/>
        <w:ind w:firstLine="567"/>
        <w:jc w:val="right"/>
        <w:rPr>
          <w:rFonts w:ascii="Times New Roman" w:hAnsi="Times New Roman" w:cs="Times New Roman"/>
          <w:sz w:val="24"/>
          <w:szCs w:val="24"/>
        </w:rPr>
      </w:pPr>
      <w:r w:rsidRPr="00340C16">
        <w:rPr>
          <w:rFonts w:ascii="Times New Roman" w:hAnsi="Times New Roman" w:cs="Times New Roman"/>
          <w:sz w:val="24"/>
          <w:szCs w:val="24"/>
        </w:rPr>
        <w:t>постановлением Правительства</w:t>
      </w:r>
    </w:p>
    <w:p w:rsidR="00956DC3" w:rsidRPr="00340C16" w:rsidRDefault="00956DC3" w:rsidP="00340C16">
      <w:pPr>
        <w:pStyle w:val="a3"/>
        <w:ind w:firstLine="567"/>
        <w:jc w:val="right"/>
        <w:rPr>
          <w:rFonts w:ascii="Times New Roman" w:hAnsi="Times New Roman" w:cs="Times New Roman"/>
          <w:sz w:val="24"/>
          <w:szCs w:val="24"/>
        </w:rPr>
      </w:pPr>
      <w:r w:rsidRPr="00340C16">
        <w:rPr>
          <w:rFonts w:ascii="Times New Roman" w:hAnsi="Times New Roman" w:cs="Times New Roman"/>
          <w:sz w:val="24"/>
          <w:szCs w:val="24"/>
        </w:rPr>
        <w:t>Республики Мордовия</w:t>
      </w:r>
    </w:p>
    <w:p w:rsidR="00956DC3" w:rsidRPr="00340C16" w:rsidRDefault="00956DC3" w:rsidP="00340C16">
      <w:pPr>
        <w:pStyle w:val="a3"/>
        <w:ind w:firstLine="567"/>
        <w:jc w:val="right"/>
        <w:rPr>
          <w:rFonts w:ascii="Times New Roman" w:hAnsi="Times New Roman" w:cs="Times New Roman"/>
          <w:sz w:val="24"/>
          <w:szCs w:val="24"/>
        </w:rPr>
      </w:pPr>
      <w:r w:rsidRPr="00340C16">
        <w:rPr>
          <w:rFonts w:ascii="Times New Roman" w:hAnsi="Times New Roman" w:cs="Times New Roman"/>
          <w:sz w:val="24"/>
          <w:szCs w:val="24"/>
        </w:rPr>
        <w:t>от 3 октября 2011 г. N 358</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jc w:val="center"/>
        <w:rPr>
          <w:rFonts w:ascii="Times New Roman" w:hAnsi="Times New Roman" w:cs="Times New Roman"/>
          <w:sz w:val="24"/>
          <w:szCs w:val="24"/>
        </w:rPr>
      </w:pPr>
      <w:bookmarkStart w:id="0" w:name="P36"/>
      <w:bookmarkEnd w:id="0"/>
      <w:r w:rsidRPr="00340C16">
        <w:rPr>
          <w:rFonts w:ascii="Times New Roman" w:hAnsi="Times New Roman" w:cs="Times New Roman"/>
          <w:sz w:val="24"/>
          <w:szCs w:val="24"/>
        </w:rPr>
        <w:t>ПОРЯДОК</w:t>
      </w:r>
    </w:p>
    <w:p w:rsidR="00956DC3" w:rsidRPr="00340C16" w:rsidRDefault="00956DC3" w:rsidP="00340C16">
      <w:pPr>
        <w:pStyle w:val="a3"/>
        <w:jc w:val="center"/>
        <w:rPr>
          <w:rFonts w:ascii="Times New Roman" w:hAnsi="Times New Roman" w:cs="Times New Roman"/>
          <w:sz w:val="24"/>
          <w:szCs w:val="24"/>
        </w:rPr>
      </w:pPr>
      <w:r w:rsidRPr="00340C16">
        <w:rPr>
          <w:rFonts w:ascii="Times New Roman" w:hAnsi="Times New Roman" w:cs="Times New Roman"/>
          <w:sz w:val="24"/>
          <w:szCs w:val="24"/>
        </w:rPr>
        <w:t>ОСУЩЕСТВЛЕНИЯ МОНИТОРИНГА И ОЦЕНКИ КАЧЕСТВА УПРАВЛЕНИЯ</w:t>
      </w:r>
    </w:p>
    <w:p w:rsidR="00956DC3" w:rsidRPr="00340C16" w:rsidRDefault="00956DC3" w:rsidP="00340C16">
      <w:pPr>
        <w:pStyle w:val="a3"/>
        <w:jc w:val="center"/>
        <w:rPr>
          <w:rFonts w:ascii="Times New Roman" w:hAnsi="Times New Roman" w:cs="Times New Roman"/>
          <w:sz w:val="24"/>
          <w:szCs w:val="24"/>
        </w:rPr>
      </w:pPr>
      <w:r w:rsidRPr="00340C16">
        <w:rPr>
          <w:rFonts w:ascii="Times New Roman" w:hAnsi="Times New Roman" w:cs="Times New Roman"/>
          <w:sz w:val="24"/>
          <w:szCs w:val="24"/>
        </w:rPr>
        <w:t>ФИНАНСАМИ МУНИЦИПАЛЬНЫХ РАЙОНОВ (ГОРОДСКОГО ОКРУГА)</w:t>
      </w:r>
    </w:p>
    <w:p w:rsidR="00956DC3" w:rsidRPr="00340C16" w:rsidRDefault="00956DC3" w:rsidP="00340C16">
      <w:pPr>
        <w:pStyle w:val="a3"/>
        <w:ind w:firstLine="567"/>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0C16" w:rsidRPr="00340C16">
        <w:trPr>
          <w:jc w:val="center"/>
        </w:trPr>
        <w:tc>
          <w:tcPr>
            <w:tcW w:w="9294" w:type="dxa"/>
            <w:tcBorders>
              <w:top w:val="nil"/>
              <w:left w:val="single" w:sz="24" w:space="0" w:color="CED3F1"/>
              <w:bottom w:val="nil"/>
              <w:right w:val="single" w:sz="24" w:space="0" w:color="F4F3F8"/>
            </w:tcBorders>
            <w:shd w:val="clear" w:color="auto" w:fill="F4F3F8"/>
          </w:tcPr>
          <w:p w:rsidR="00956DC3" w:rsidRPr="00340C16" w:rsidRDefault="00956DC3" w:rsidP="00340C16">
            <w:pPr>
              <w:pStyle w:val="a3"/>
              <w:ind w:firstLine="567"/>
              <w:jc w:val="center"/>
              <w:rPr>
                <w:rFonts w:ascii="Times New Roman" w:hAnsi="Times New Roman" w:cs="Times New Roman"/>
                <w:sz w:val="24"/>
                <w:szCs w:val="24"/>
              </w:rPr>
            </w:pPr>
            <w:r w:rsidRPr="00340C16">
              <w:rPr>
                <w:rFonts w:ascii="Times New Roman" w:hAnsi="Times New Roman" w:cs="Times New Roman"/>
                <w:sz w:val="24"/>
                <w:szCs w:val="24"/>
              </w:rPr>
              <w:t>Список изменяющих документов</w:t>
            </w:r>
          </w:p>
          <w:p w:rsidR="00956DC3" w:rsidRPr="00340C16" w:rsidRDefault="00956DC3" w:rsidP="00340C16">
            <w:pPr>
              <w:pStyle w:val="a3"/>
              <w:ind w:firstLine="567"/>
              <w:jc w:val="center"/>
              <w:rPr>
                <w:rFonts w:ascii="Times New Roman" w:hAnsi="Times New Roman" w:cs="Times New Roman"/>
                <w:sz w:val="24"/>
                <w:szCs w:val="24"/>
              </w:rPr>
            </w:pPr>
            <w:r w:rsidRPr="00340C16">
              <w:rPr>
                <w:rFonts w:ascii="Times New Roman" w:hAnsi="Times New Roman" w:cs="Times New Roman"/>
                <w:sz w:val="24"/>
                <w:szCs w:val="24"/>
              </w:rPr>
              <w:t xml:space="preserve">(в ред. </w:t>
            </w:r>
            <w:hyperlink r:id="rId8" w:history="1">
              <w:r w:rsidRPr="00340C16">
                <w:rPr>
                  <w:rFonts w:ascii="Times New Roman" w:hAnsi="Times New Roman" w:cs="Times New Roman"/>
                  <w:sz w:val="24"/>
                  <w:szCs w:val="24"/>
                </w:rPr>
                <w:t>постановления</w:t>
              </w:r>
            </w:hyperlink>
            <w:r w:rsidRPr="00340C16">
              <w:rPr>
                <w:rFonts w:ascii="Times New Roman" w:hAnsi="Times New Roman" w:cs="Times New Roman"/>
                <w:sz w:val="24"/>
                <w:szCs w:val="24"/>
              </w:rPr>
              <w:t xml:space="preserve"> Правительства РМ от 29.02.2016 N 107)</w:t>
            </w:r>
          </w:p>
        </w:tc>
      </w:tr>
    </w:tbl>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center"/>
        <w:rPr>
          <w:rFonts w:ascii="Times New Roman" w:hAnsi="Times New Roman" w:cs="Times New Roman"/>
          <w:sz w:val="24"/>
          <w:szCs w:val="24"/>
        </w:rPr>
      </w:pPr>
      <w:r w:rsidRPr="00340C16">
        <w:rPr>
          <w:rFonts w:ascii="Times New Roman" w:hAnsi="Times New Roman" w:cs="Times New Roman"/>
          <w:sz w:val="24"/>
          <w:szCs w:val="24"/>
        </w:rPr>
        <w:t>1. Общие положения</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1. Настоящий Порядок определяет процедуру проведения оценки качества управления финансами муниципальных районов (городского округа) (далее - муниципальные образования).</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2. Оценка качества проводится на основании официальных статистических данных, показателей, утвержденных решением муниципального образования о бюджете муниципального образования, данных бюджетной отчетности об исполнении бюджета муниципального образования, а также следующих материалов и сведений, полученных от органов местного самоуправления:</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нормативных правовых актов муниципального образования;</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информации о размещении на официальных сайтах органов местного самоуправления в информационно-телекоммуникационной сети Интернет вышеуказанных нормативных правовых актов муниципального образования;</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иных сведений, необходимых для проведения оценки качества.</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 xml:space="preserve">(п. 2 в ред. </w:t>
      </w:r>
      <w:hyperlink r:id="rId9" w:history="1">
        <w:r w:rsidRPr="00340C16">
          <w:rPr>
            <w:rFonts w:ascii="Times New Roman" w:hAnsi="Times New Roman" w:cs="Times New Roman"/>
            <w:sz w:val="24"/>
            <w:szCs w:val="24"/>
          </w:rPr>
          <w:t>постановления</w:t>
        </w:r>
      </w:hyperlink>
      <w:r w:rsidRPr="00340C16">
        <w:rPr>
          <w:rFonts w:ascii="Times New Roman" w:hAnsi="Times New Roman" w:cs="Times New Roman"/>
          <w:sz w:val="24"/>
          <w:szCs w:val="24"/>
        </w:rPr>
        <w:t xml:space="preserve"> Правительства РМ от 29.02.2016 N 107)</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3. В соответствии с настоящим Порядком Министерство финансов Республики Мордовия проводит годовую оценку качества управления финансами муниципальных образований.</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4. Если для определения значения какого-либо индикатора муниципальное образование не представило информацию или представило ее не в полном объеме, то расчет комплексной оценки качества управления финансами муниципального образования не производится и ее значение приравнивается к нулю.</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5. По результатам оценки качества составляется рейтинг муниципальных образований по качеству управления финансами муниципальных образований, в котором муниципальные образования распределяются в соответствии с полученными значениями оценки качества.</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w:t>
      </w:r>
      <w:proofErr w:type="gramStart"/>
      <w:r w:rsidRPr="00340C16">
        <w:rPr>
          <w:rFonts w:ascii="Times New Roman" w:hAnsi="Times New Roman" w:cs="Times New Roman"/>
          <w:sz w:val="24"/>
          <w:szCs w:val="24"/>
        </w:rPr>
        <w:t>п</w:t>
      </w:r>
      <w:proofErr w:type="gramEnd"/>
      <w:r w:rsidRPr="00340C16">
        <w:rPr>
          <w:rFonts w:ascii="Times New Roman" w:hAnsi="Times New Roman" w:cs="Times New Roman"/>
          <w:sz w:val="24"/>
          <w:szCs w:val="24"/>
        </w:rPr>
        <w:t xml:space="preserve">. 5 в ред. </w:t>
      </w:r>
      <w:hyperlink r:id="rId10" w:history="1">
        <w:r w:rsidRPr="00340C16">
          <w:rPr>
            <w:rFonts w:ascii="Times New Roman" w:hAnsi="Times New Roman" w:cs="Times New Roman"/>
            <w:sz w:val="24"/>
            <w:szCs w:val="24"/>
          </w:rPr>
          <w:t>постановления</w:t>
        </w:r>
      </w:hyperlink>
      <w:r w:rsidRPr="00340C16">
        <w:rPr>
          <w:rFonts w:ascii="Times New Roman" w:hAnsi="Times New Roman" w:cs="Times New Roman"/>
          <w:sz w:val="24"/>
          <w:szCs w:val="24"/>
        </w:rPr>
        <w:t xml:space="preserve"> Правительства РМ от 29.02.2016 N 107)</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6. Результаты проведения оценки качества управления финансами муниципальных образований размещаются в сети Интернет на официальном сайте Министерства финансов Республики Мордовия.</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2. Описание расчетов качества управления</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финансами муниципальных образований</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7. Оценка качества управления финансами муниципального образования измеряется в баллах.</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8. Максимально возможная (наилучшая) оценка качества управления финансами муниципального образования по итогам года составляет 30 баллов.</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 xml:space="preserve">(в ред. </w:t>
      </w:r>
      <w:hyperlink r:id="rId11" w:history="1">
        <w:r w:rsidRPr="00340C16">
          <w:rPr>
            <w:rFonts w:ascii="Times New Roman" w:hAnsi="Times New Roman" w:cs="Times New Roman"/>
            <w:sz w:val="24"/>
            <w:szCs w:val="24"/>
          </w:rPr>
          <w:t>постановления</w:t>
        </w:r>
      </w:hyperlink>
      <w:r w:rsidRPr="00340C16">
        <w:rPr>
          <w:rFonts w:ascii="Times New Roman" w:hAnsi="Times New Roman" w:cs="Times New Roman"/>
          <w:sz w:val="24"/>
          <w:szCs w:val="24"/>
        </w:rPr>
        <w:t xml:space="preserve"> Правительства РМ от 29.02.2016 N 107)</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 xml:space="preserve">9. Для каждого индикатора установлены одно или два критических значения. Если значение индикатора находится за пределами критического значения минимального уровня </w:t>
      </w:r>
      <w:r w:rsidRPr="00340C16">
        <w:rPr>
          <w:rFonts w:ascii="Times New Roman" w:hAnsi="Times New Roman" w:cs="Times New Roman"/>
          <w:sz w:val="24"/>
          <w:szCs w:val="24"/>
        </w:rPr>
        <w:lastRenderedPageBreak/>
        <w:t>качества управления финансами, то значение оценки индикатора принимается равным 0. Соответственно, если значение индикатора находится за пределами критического значения максимального уровня качества управления финансами, то значение оценки индикатора принимается равным 1.</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10. Если значение индикатора лежит в интервале между двумя критическими значениями, то по данному индикатору присваивается оценка в пределах от 0 до 1. Оценка по индикатору рассчитывается по формуле:</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roofErr w:type="spellStart"/>
      <w:r w:rsidRPr="00340C16">
        <w:rPr>
          <w:rFonts w:ascii="Times New Roman" w:hAnsi="Times New Roman" w:cs="Times New Roman"/>
          <w:sz w:val="24"/>
          <w:szCs w:val="24"/>
        </w:rPr>
        <w:t>М</w:t>
      </w:r>
      <w:proofErr w:type="gramStart"/>
      <w:r w:rsidRPr="00340C16">
        <w:rPr>
          <w:rFonts w:ascii="Times New Roman" w:hAnsi="Times New Roman" w:cs="Times New Roman"/>
          <w:sz w:val="24"/>
          <w:szCs w:val="24"/>
          <w:vertAlign w:val="subscript"/>
        </w:rPr>
        <w:t>i</w:t>
      </w:r>
      <w:proofErr w:type="spellEnd"/>
      <w:proofErr w:type="gramEnd"/>
      <w:r w:rsidRPr="00340C16">
        <w:rPr>
          <w:rFonts w:ascii="Times New Roman" w:hAnsi="Times New Roman" w:cs="Times New Roman"/>
          <w:sz w:val="24"/>
          <w:szCs w:val="24"/>
        </w:rPr>
        <w:t xml:space="preserve"> = (</w:t>
      </w:r>
      <w:proofErr w:type="spellStart"/>
      <w:r w:rsidRPr="00340C16">
        <w:rPr>
          <w:rFonts w:ascii="Times New Roman" w:hAnsi="Times New Roman" w:cs="Times New Roman"/>
          <w:sz w:val="24"/>
          <w:szCs w:val="24"/>
        </w:rPr>
        <w:t>V</w:t>
      </w:r>
      <w:r w:rsidRPr="00340C16">
        <w:rPr>
          <w:rFonts w:ascii="Times New Roman" w:hAnsi="Times New Roman" w:cs="Times New Roman"/>
          <w:sz w:val="24"/>
          <w:szCs w:val="24"/>
          <w:vertAlign w:val="subscript"/>
        </w:rPr>
        <w:t>i</w:t>
      </w:r>
      <w:proofErr w:type="spellEnd"/>
      <w:r w:rsidRPr="00340C16">
        <w:rPr>
          <w:rFonts w:ascii="Times New Roman" w:hAnsi="Times New Roman" w:cs="Times New Roman"/>
          <w:sz w:val="24"/>
          <w:szCs w:val="24"/>
        </w:rPr>
        <w:t xml:space="preserve"> - </w:t>
      </w:r>
      <w:proofErr w:type="spellStart"/>
      <w:r w:rsidRPr="00340C16">
        <w:rPr>
          <w:rFonts w:ascii="Times New Roman" w:hAnsi="Times New Roman" w:cs="Times New Roman"/>
          <w:sz w:val="24"/>
          <w:szCs w:val="24"/>
        </w:rPr>
        <w:t>V</w:t>
      </w:r>
      <w:r w:rsidRPr="00340C16">
        <w:rPr>
          <w:rFonts w:ascii="Times New Roman" w:hAnsi="Times New Roman" w:cs="Times New Roman"/>
          <w:sz w:val="24"/>
          <w:szCs w:val="24"/>
          <w:vertAlign w:val="subscript"/>
        </w:rPr>
        <w:t>min</w:t>
      </w:r>
      <w:proofErr w:type="spellEnd"/>
      <w:r w:rsidRPr="00340C16">
        <w:rPr>
          <w:rFonts w:ascii="Times New Roman" w:hAnsi="Times New Roman" w:cs="Times New Roman"/>
          <w:sz w:val="24"/>
          <w:szCs w:val="24"/>
        </w:rPr>
        <w:t>) / (</w:t>
      </w:r>
      <w:proofErr w:type="spellStart"/>
      <w:r w:rsidRPr="00340C16">
        <w:rPr>
          <w:rFonts w:ascii="Times New Roman" w:hAnsi="Times New Roman" w:cs="Times New Roman"/>
          <w:sz w:val="24"/>
          <w:szCs w:val="24"/>
        </w:rPr>
        <w:t>V</w:t>
      </w:r>
      <w:r w:rsidRPr="00340C16">
        <w:rPr>
          <w:rFonts w:ascii="Times New Roman" w:hAnsi="Times New Roman" w:cs="Times New Roman"/>
          <w:sz w:val="24"/>
          <w:szCs w:val="24"/>
          <w:vertAlign w:val="subscript"/>
        </w:rPr>
        <w:t>max</w:t>
      </w:r>
      <w:proofErr w:type="spellEnd"/>
      <w:r w:rsidRPr="00340C16">
        <w:rPr>
          <w:rFonts w:ascii="Times New Roman" w:hAnsi="Times New Roman" w:cs="Times New Roman"/>
          <w:sz w:val="24"/>
          <w:szCs w:val="24"/>
        </w:rPr>
        <w:t xml:space="preserve"> - </w:t>
      </w:r>
      <w:proofErr w:type="spellStart"/>
      <w:r w:rsidRPr="00340C16">
        <w:rPr>
          <w:rFonts w:ascii="Times New Roman" w:hAnsi="Times New Roman" w:cs="Times New Roman"/>
          <w:sz w:val="24"/>
          <w:szCs w:val="24"/>
        </w:rPr>
        <w:t>V</w:t>
      </w:r>
      <w:r w:rsidRPr="00340C16">
        <w:rPr>
          <w:rFonts w:ascii="Times New Roman" w:hAnsi="Times New Roman" w:cs="Times New Roman"/>
          <w:sz w:val="24"/>
          <w:szCs w:val="24"/>
          <w:vertAlign w:val="subscript"/>
        </w:rPr>
        <w:t>min</w:t>
      </w:r>
      <w:proofErr w:type="spellEnd"/>
      <w:r w:rsidRPr="00340C16">
        <w:rPr>
          <w:rFonts w:ascii="Times New Roman" w:hAnsi="Times New Roman" w:cs="Times New Roman"/>
          <w:sz w:val="24"/>
          <w:szCs w:val="24"/>
        </w:rPr>
        <w:t>), где:</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roofErr w:type="spellStart"/>
      <w:r w:rsidRPr="00340C16">
        <w:rPr>
          <w:rFonts w:ascii="Times New Roman" w:hAnsi="Times New Roman" w:cs="Times New Roman"/>
          <w:sz w:val="24"/>
          <w:szCs w:val="24"/>
        </w:rPr>
        <w:t>М</w:t>
      </w:r>
      <w:proofErr w:type="gramStart"/>
      <w:r w:rsidRPr="00340C16">
        <w:rPr>
          <w:rFonts w:ascii="Times New Roman" w:hAnsi="Times New Roman" w:cs="Times New Roman"/>
          <w:sz w:val="24"/>
          <w:szCs w:val="24"/>
          <w:vertAlign w:val="subscript"/>
        </w:rPr>
        <w:t>i</w:t>
      </w:r>
      <w:proofErr w:type="spellEnd"/>
      <w:proofErr w:type="gramEnd"/>
      <w:r w:rsidRPr="00340C16">
        <w:rPr>
          <w:rFonts w:ascii="Times New Roman" w:hAnsi="Times New Roman" w:cs="Times New Roman"/>
          <w:sz w:val="24"/>
          <w:szCs w:val="24"/>
        </w:rPr>
        <w:t xml:space="preserve"> - оценка по i-</w:t>
      </w:r>
      <w:proofErr w:type="spellStart"/>
      <w:r w:rsidRPr="00340C16">
        <w:rPr>
          <w:rFonts w:ascii="Times New Roman" w:hAnsi="Times New Roman" w:cs="Times New Roman"/>
          <w:sz w:val="24"/>
          <w:szCs w:val="24"/>
        </w:rPr>
        <w:t>му</w:t>
      </w:r>
      <w:proofErr w:type="spellEnd"/>
      <w:r w:rsidRPr="00340C16">
        <w:rPr>
          <w:rFonts w:ascii="Times New Roman" w:hAnsi="Times New Roman" w:cs="Times New Roman"/>
          <w:sz w:val="24"/>
          <w:szCs w:val="24"/>
        </w:rPr>
        <w:t xml:space="preserve"> индикатору;</w:t>
      </w:r>
    </w:p>
    <w:p w:rsidR="00956DC3" w:rsidRPr="00340C16" w:rsidRDefault="00956DC3" w:rsidP="00340C16">
      <w:pPr>
        <w:pStyle w:val="a3"/>
        <w:ind w:firstLine="567"/>
        <w:jc w:val="both"/>
        <w:rPr>
          <w:rFonts w:ascii="Times New Roman" w:hAnsi="Times New Roman" w:cs="Times New Roman"/>
          <w:sz w:val="24"/>
          <w:szCs w:val="24"/>
        </w:rPr>
      </w:pPr>
      <w:proofErr w:type="spellStart"/>
      <w:r w:rsidRPr="00340C16">
        <w:rPr>
          <w:rFonts w:ascii="Times New Roman" w:hAnsi="Times New Roman" w:cs="Times New Roman"/>
          <w:sz w:val="24"/>
          <w:szCs w:val="24"/>
        </w:rPr>
        <w:t>V</w:t>
      </w:r>
      <w:r w:rsidRPr="00340C16">
        <w:rPr>
          <w:rFonts w:ascii="Times New Roman" w:hAnsi="Times New Roman" w:cs="Times New Roman"/>
          <w:sz w:val="24"/>
          <w:szCs w:val="24"/>
          <w:vertAlign w:val="subscript"/>
        </w:rPr>
        <w:t>i</w:t>
      </w:r>
      <w:proofErr w:type="spellEnd"/>
      <w:r w:rsidRPr="00340C16">
        <w:rPr>
          <w:rFonts w:ascii="Times New Roman" w:hAnsi="Times New Roman" w:cs="Times New Roman"/>
          <w:sz w:val="24"/>
          <w:szCs w:val="24"/>
        </w:rPr>
        <w:t xml:space="preserve"> - фактическое значение i-</w:t>
      </w:r>
      <w:proofErr w:type="spellStart"/>
      <w:r w:rsidRPr="00340C16">
        <w:rPr>
          <w:rFonts w:ascii="Times New Roman" w:hAnsi="Times New Roman" w:cs="Times New Roman"/>
          <w:sz w:val="24"/>
          <w:szCs w:val="24"/>
        </w:rPr>
        <w:t>го</w:t>
      </w:r>
      <w:proofErr w:type="spellEnd"/>
      <w:r w:rsidRPr="00340C16">
        <w:rPr>
          <w:rFonts w:ascii="Times New Roman" w:hAnsi="Times New Roman" w:cs="Times New Roman"/>
          <w:sz w:val="24"/>
          <w:szCs w:val="24"/>
        </w:rPr>
        <w:t xml:space="preserve"> индикатора;</w:t>
      </w:r>
    </w:p>
    <w:p w:rsidR="00956DC3" w:rsidRPr="00340C16" w:rsidRDefault="00956DC3" w:rsidP="00340C16">
      <w:pPr>
        <w:pStyle w:val="a3"/>
        <w:ind w:firstLine="567"/>
        <w:jc w:val="both"/>
        <w:rPr>
          <w:rFonts w:ascii="Times New Roman" w:hAnsi="Times New Roman" w:cs="Times New Roman"/>
          <w:sz w:val="24"/>
          <w:szCs w:val="24"/>
        </w:rPr>
      </w:pPr>
      <w:proofErr w:type="spellStart"/>
      <w:r w:rsidRPr="00340C16">
        <w:rPr>
          <w:rFonts w:ascii="Times New Roman" w:hAnsi="Times New Roman" w:cs="Times New Roman"/>
          <w:sz w:val="24"/>
          <w:szCs w:val="24"/>
        </w:rPr>
        <w:t>V</w:t>
      </w:r>
      <w:r w:rsidRPr="00340C16">
        <w:rPr>
          <w:rFonts w:ascii="Times New Roman" w:hAnsi="Times New Roman" w:cs="Times New Roman"/>
          <w:sz w:val="24"/>
          <w:szCs w:val="24"/>
          <w:vertAlign w:val="subscript"/>
        </w:rPr>
        <w:t>min</w:t>
      </w:r>
      <w:proofErr w:type="spellEnd"/>
      <w:r w:rsidRPr="00340C16">
        <w:rPr>
          <w:rFonts w:ascii="Times New Roman" w:hAnsi="Times New Roman" w:cs="Times New Roman"/>
          <w:sz w:val="24"/>
          <w:szCs w:val="24"/>
        </w:rPr>
        <w:t xml:space="preserve"> - критическое значение i-</w:t>
      </w:r>
      <w:proofErr w:type="spellStart"/>
      <w:r w:rsidRPr="00340C16">
        <w:rPr>
          <w:rFonts w:ascii="Times New Roman" w:hAnsi="Times New Roman" w:cs="Times New Roman"/>
          <w:sz w:val="24"/>
          <w:szCs w:val="24"/>
        </w:rPr>
        <w:t>го</w:t>
      </w:r>
      <w:proofErr w:type="spellEnd"/>
      <w:r w:rsidRPr="00340C16">
        <w:rPr>
          <w:rFonts w:ascii="Times New Roman" w:hAnsi="Times New Roman" w:cs="Times New Roman"/>
          <w:sz w:val="24"/>
          <w:szCs w:val="24"/>
        </w:rPr>
        <w:t xml:space="preserve"> индикатора, соответствующее минимальному уровню качества управления финансами;</w:t>
      </w:r>
    </w:p>
    <w:p w:rsidR="00956DC3" w:rsidRPr="00340C16" w:rsidRDefault="00956DC3" w:rsidP="00340C16">
      <w:pPr>
        <w:pStyle w:val="a3"/>
        <w:ind w:firstLine="567"/>
        <w:jc w:val="both"/>
        <w:rPr>
          <w:rFonts w:ascii="Times New Roman" w:hAnsi="Times New Roman" w:cs="Times New Roman"/>
          <w:sz w:val="24"/>
          <w:szCs w:val="24"/>
        </w:rPr>
      </w:pPr>
      <w:proofErr w:type="spellStart"/>
      <w:r w:rsidRPr="00340C16">
        <w:rPr>
          <w:rFonts w:ascii="Times New Roman" w:hAnsi="Times New Roman" w:cs="Times New Roman"/>
          <w:sz w:val="24"/>
          <w:szCs w:val="24"/>
        </w:rPr>
        <w:t>V</w:t>
      </w:r>
      <w:r w:rsidRPr="00340C16">
        <w:rPr>
          <w:rFonts w:ascii="Times New Roman" w:hAnsi="Times New Roman" w:cs="Times New Roman"/>
          <w:sz w:val="24"/>
          <w:szCs w:val="24"/>
          <w:vertAlign w:val="subscript"/>
        </w:rPr>
        <w:t>max</w:t>
      </w:r>
      <w:proofErr w:type="spellEnd"/>
      <w:r w:rsidRPr="00340C16">
        <w:rPr>
          <w:rFonts w:ascii="Times New Roman" w:hAnsi="Times New Roman" w:cs="Times New Roman"/>
          <w:sz w:val="24"/>
          <w:szCs w:val="24"/>
        </w:rPr>
        <w:t xml:space="preserve"> - критическое значение i-</w:t>
      </w:r>
      <w:proofErr w:type="spellStart"/>
      <w:r w:rsidRPr="00340C16">
        <w:rPr>
          <w:rFonts w:ascii="Times New Roman" w:hAnsi="Times New Roman" w:cs="Times New Roman"/>
          <w:sz w:val="24"/>
          <w:szCs w:val="24"/>
        </w:rPr>
        <w:t>го</w:t>
      </w:r>
      <w:proofErr w:type="spellEnd"/>
      <w:r w:rsidRPr="00340C16">
        <w:rPr>
          <w:rFonts w:ascii="Times New Roman" w:hAnsi="Times New Roman" w:cs="Times New Roman"/>
          <w:sz w:val="24"/>
          <w:szCs w:val="24"/>
        </w:rPr>
        <w:t xml:space="preserve"> индикатора, соответствующее максимальному уровню качества управления финансами.</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11. Если индикатор имеет только одно критическое значение, то оценке по данному индикатору присваивается либо наивысшее значение, равное 1 (если фактическое значение индикатора находится в области максимального уровня качества управления финансами), либо наименьшее значение, равное 0 (если фактическое значение индикатора находится в области минимального уровня качества управления финансами).</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12. Для индикаторов установлен различный вес. Различия в величине веса индикатора обусловлены разной степенью влияния отражаемых индикаторами факторов на общий уровень качества управления финансами.</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13. Итоговая оценка качества управления финансами муниципального образования определяется как сумма произведений оценок индикаторов и соответствующего им веса индикаторов по формуле:</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roofErr w:type="gramStart"/>
      <w:r w:rsidRPr="00340C16">
        <w:rPr>
          <w:rFonts w:ascii="Times New Roman" w:hAnsi="Times New Roman" w:cs="Times New Roman"/>
          <w:sz w:val="24"/>
          <w:szCs w:val="24"/>
        </w:rPr>
        <w:t>Р</w:t>
      </w:r>
      <w:proofErr w:type="gramEnd"/>
      <w:r w:rsidRPr="00340C16">
        <w:rPr>
          <w:rFonts w:ascii="Times New Roman" w:hAnsi="Times New Roman" w:cs="Times New Roman"/>
          <w:sz w:val="24"/>
          <w:szCs w:val="24"/>
        </w:rPr>
        <w:t xml:space="preserve"> = SUM (</w:t>
      </w:r>
      <w:proofErr w:type="spellStart"/>
      <w:r w:rsidRPr="00340C16">
        <w:rPr>
          <w:rFonts w:ascii="Times New Roman" w:hAnsi="Times New Roman" w:cs="Times New Roman"/>
          <w:sz w:val="24"/>
          <w:szCs w:val="24"/>
        </w:rPr>
        <w:t>М</w:t>
      </w:r>
      <w:r w:rsidRPr="00340C16">
        <w:rPr>
          <w:rFonts w:ascii="Times New Roman" w:hAnsi="Times New Roman" w:cs="Times New Roman"/>
          <w:sz w:val="24"/>
          <w:szCs w:val="24"/>
          <w:vertAlign w:val="subscript"/>
        </w:rPr>
        <w:t>i</w:t>
      </w:r>
      <w:proofErr w:type="spellEnd"/>
      <w:r w:rsidRPr="00340C16">
        <w:rPr>
          <w:rFonts w:ascii="Times New Roman" w:hAnsi="Times New Roman" w:cs="Times New Roman"/>
          <w:sz w:val="24"/>
          <w:szCs w:val="24"/>
        </w:rPr>
        <w:t xml:space="preserve"> x </w:t>
      </w:r>
      <w:proofErr w:type="spellStart"/>
      <w:r w:rsidRPr="00340C16">
        <w:rPr>
          <w:rFonts w:ascii="Times New Roman" w:hAnsi="Times New Roman" w:cs="Times New Roman"/>
          <w:sz w:val="24"/>
          <w:szCs w:val="24"/>
        </w:rPr>
        <w:t>W</w:t>
      </w:r>
      <w:r w:rsidRPr="00340C16">
        <w:rPr>
          <w:rFonts w:ascii="Times New Roman" w:hAnsi="Times New Roman" w:cs="Times New Roman"/>
          <w:sz w:val="24"/>
          <w:szCs w:val="24"/>
          <w:vertAlign w:val="subscript"/>
        </w:rPr>
        <w:t>i</w:t>
      </w:r>
      <w:proofErr w:type="spellEnd"/>
      <w:r w:rsidRPr="00340C16">
        <w:rPr>
          <w:rFonts w:ascii="Times New Roman" w:hAnsi="Times New Roman" w:cs="Times New Roman"/>
          <w:sz w:val="24"/>
          <w:szCs w:val="24"/>
        </w:rPr>
        <w:t>), где:</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roofErr w:type="gramStart"/>
      <w:r w:rsidRPr="00340C16">
        <w:rPr>
          <w:rFonts w:ascii="Times New Roman" w:hAnsi="Times New Roman" w:cs="Times New Roman"/>
          <w:sz w:val="24"/>
          <w:szCs w:val="24"/>
        </w:rPr>
        <w:t>Р</w:t>
      </w:r>
      <w:proofErr w:type="gramEnd"/>
      <w:r w:rsidRPr="00340C16">
        <w:rPr>
          <w:rFonts w:ascii="Times New Roman" w:hAnsi="Times New Roman" w:cs="Times New Roman"/>
          <w:sz w:val="24"/>
          <w:szCs w:val="24"/>
        </w:rPr>
        <w:t xml:space="preserve"> - комплексная оценка качества управления финансами муниципального образования;</w:t>
      </w:r>
    </w:p>
    <w:p w:rsidR="00956DC3" w:rsidRPr="00340C16" w:rsidRDefault="00956DC3" w:rsidP="00340C16">
      <w:pPr>
        <w:pStyle w:val="a3"/>
        <w:ind w:firstLine="567"/>
        <w:jc w:val="both"/>
        <w:rPr>
          <w:rFonts w:ascii="Times New Roman" w:hAnsi="Times New Roman" w:cs="Times New Roman"/>
          <w:sz w:val="24"/>
          <w:szCs w:val="24"/>
        </w:rPr>
      </w:pPr>
      <w:proofErr w:type="spellStart"/>
      <w:r w:rsidRPr="00340C16">
        <w:rPr>
          <w:rFonts w:ascii="Times New Roman" w:hAnsi="Times New Roman" w:cs="Times New Roman"/>
          <w:sz w:val="24"/>
          <w:szCs w:val="24"/>
        </w:rPr>
        <w:t>М</w:t>
      </w:r>
      <w:proofErr w:type="gramStart"/>
      <w:r w:rsidRPr="00340C16">
        <w:rPr>
          <w:rFonts w:ascii="Times New Roman" w:hAnsi="Times New Roman" w:cs="Times New Roman"/>
          <w:sz w:val="24"/>
          <w:szCs w:val="24"/>
          <w:vertAlign w:val="subscript"/>
        </w:rPr>
        <w:t>i</w:t>
      </w:r>
      <w:proofErr w:type="spellEnd"/>
      <w:proofErr w:type="gramEnd"/>
      <w:r w:rsidRPr="00340C16">
        <w:rPr>
          <w:rFonts w:ascii="Times New Roman" w:hAnsi="Times New Roman" w:cs="Times New Roman"/>
          <w:sz w:val="24"/>
          <w:szCs w:val="24"/>
        </w:rPr>
        <w:t xml:space="preserve"> - оценка по i-</w:t>
      </w:r>
      <w:proofErr w:type="spellStart"/>
      <w:r w:rsidRPr="00340C16">
        <w:rPr>
          <w:rFonts w:ascii="Times New Roman" w:hAnsi="Times New Roman" w:cs="Times New Roman"/>
          <w:sz w:val="24"/>
          <w:szCs w:val="24"/>
        </w:rPr>
        <w:t>му</w:t>
      </w:r>
      <w:proofErr w:type="spellEnd"/>
      <w:r w:rsidRPr="00340C16">
        <w:rPr>
          <w:rFonts w:ascii="Times New Roman" w:hAnsi="Times New Roman" w:cs="Times New Roman"/>
          <w:sz w:val="24"/>
          <w:szCs w:val="24"/>
        </w:rPr>
        <w:t xml:space="preserve"> индикатору;</w:t>
      </w:r>
    </w:p>
    <w:p w:rsidR="00956DC3" w:rsidRPr="00340C16" w:rsidRDefault="00956DC3" w:rsidP="00340C16">
      <w:pPr>
        <w:pStyle w:val="a3"/>
        <w:ind w:firstLine="567"/>
        <w:jc w:val="both"/>
        <w:rPr>
          <w:rFonts w:ascii="Times New Roman" w:hAnsi="Times New Roman" w:cs="Times New Roman"/>
          <w:sz w:val="24"/>
          <w:szCs w:val="24"/>
        </w:rPr>
      </w:pPr>
      <w:proofErr w:type="spellStart"/>
      <w:r w:rsidRPr="00340C16">
        <w:rPr>
          <w:rFonts w:ascii="Times New Roman" w:hAnsi="Times New Roman" w:cs="Times New Roman"/>
          <w:sz w:val="24"/>
          <w:szCs w:val="24"/>
        </w:rPr>
        <w:t>W</w:t>
      </w:r>
      <w:r w:rsidRPr="00340C16">
        <w:rPr>
          <w:rFonts w:ascii="Times New Roman" w:hAnsi="Times New Roman" w:cs="Times New Roman"/>
          <w:sz w:val="24"/>
          <w:szCs w:val="24"/>
          <w:vertAlign w:val="subscript"/>
        </w:rPr>
        <w:t>i</w:t>
      </w:r>
      <w:proofErr w:type="spellEnd"/>
      <w:r w:rsidRPr="00340C16">
        <w:rPr>
          <w:rFonts w:ascii="Times New Roman" w:hAnsi="Times New Roman" w:cs="Times New Roman"/>
          <w:sz w:val="24"/>
          <w:szCs w:val="24"/>
        </w:rPr>
        <w:t xml:space="preserve"> - удельный вес i-</w:t>
      </w:r>
      <w:proofErr w:type="spellStart"/>
      <w:r w:rsidRPr="00340C16">
        <w:rPr>
          <w:rFonts w:ascii="Times New Roman" w:hAnsi="Times New Roman" w:cs="Times New Roman"/>
          <w:sz w:val="24"/>
          <w:szCs w:val="24"/>
        </w:rPr>
        <w:t>го</w:t>
      </w:r>
      <w:proofErr w:type="spellEnd"/>
      <w:r w:rsidRPr="00340C16">
        <w:rPr>
          <w:rFonts w:ascii="Times New Roman" w:hAnsi="Times New Roman" w:cs="Times New Roman"/>
          <w:sz w:val="24"/>
          <w:szCs w:val="24"/>
        </w:rPr>
        <w:t xml:space="preserve"> индикатора.</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3. Оценка качества управления</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финансами муниципальных образований</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14. Индикаторы оценки качества управления финансами муниципальных образований отражают ключевые факторы финансового состояния и потенциальные финансовые возможности, а также устойчивость по отношению к воздействию негативных внешних факторов.</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 xml:space="preserve">15. Перечень и удельный вес индикаторов оценки качества управления финансами муниципальных образований, а также критические значения и формулы расчета значений индикаторов приведены в </w:t>
      </w:r>
      <w:hyperlink w:anchor="P111" w:history="1">
        <w:r w:rsidRPr="00340C16">
          <w:rPr>
            <w:rFonts w:ascii="Times New Roman" w:hAnsi="Times New Roman" w:cs="Times New Roman"/>
            <w:sz w:val="24"/>
            <w:szCs w:val="24"/>
          </w:rPr>
          <w:t>приложении</w:t>
        </w:r>
      </w:hyperlink>
      <w:r w:rsidRPr="00340C16">
        <w:rPr>
          <w:rFonts w:ascii="Times New Roman" w:hAnsi="Times New Roman" w:cs="Times New Roman"/>
          <w:sz w:val="24"/>
          <w:szCs w:val="24"/>
        </w:rPr>
        <w:t xml:space="preserve"> к настоящему Порядку.</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w:t>
      </w:r>
      <w:proofErr w:type="gramStart"/>
      <w:r w:rsidRPr="00340C16">
        <w:rPr>
          <w:rFonts w:ascii="Times New Roman" w:hAnsi="Times New Roman" w:cs="Times New Roman"/>
          <w:sz w:val="24"/>
          <w:szCs w:val="24"/>
        </w:rPr>
        <w:t>п</w:t>
      </w:r>
      <w:proofErr w:type="gramEnd"/>
      <w:r w:rsidRPr="00340C16">
        <w:rPr>
          <w:rFonts w:ascii="Times New Roman" w:hAnsi="Times New Roman" w:cs="Times New Roman"/>
          <w:sz w:val="24"/>
          <w:szCs w:val="24"/>
        </w:rPr>
        <w:t xml:space="preserve">. 15 в ред. </w:t>
      </w:r>
      <w:hyperlink r:id="rId12" w:history="1">
        <w:r w:rsidRPr="00340C16">
          <w:rPr>
            <w:rFonts w:ascii="Times New Roman" w:hAnsi="Times New Roman" w:cs="Times New Roman"/>
            <w:sz w:val="24"/>
            <w:szCs w:val="24"/>
          </w:rPr>
          <w:t>постановления</w:t>
        </w:r>
      </w:hyperlink>
      <w:r w:rsidRPr="00340C16">
        <w:rPr>
          <w:rFonts w:ascii="Times New Roman" w:hAnsi="Times New Roman" w:cs="Times New Roman"/>
          <w:sz w:val="24"/>
          <w:szCs w:val="24"/>
        </w:rPr>
        <w:t xml:space="preserve"> Правительства РМ от 29.02.2016 N 107)</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 xml:space="preserve">16. Утратил силу. - </w:t>
      </w:r>
      <w:hyperlink r:id="rId13" w:history="1">
        <w:r w:rsidRPr="00340C16">
          <w:rPr>
            <w:rFonts w:ascii="Times New Roman" w:hAnsi="Times New Roman" w:cs="Times New Roman"/>
            <w:sz w:val="24"/>
            <w:szCs w:val="24"/>
          </w:rPr>
          <w:t>Постановление</w:t>
        </w:r>
      </w:hyperlink>
      <w:r w:rsidRPr="00340C16">
        <w:rPr>
          <w:rFonts w:ascii="Times New Roman" w:hAnsi="Times New Roman" w:cs="Times New Roman"/>
          <w:sz w:val="24"/>
          <w:szCs w:val="24"/>
        </w:rPr>
        <w:t xml:space="preserve"> Правительства РМ от 29.02.2016 N 107.</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4. Расчет средней оценки качества управления</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финансами муниципальных образований</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lastRenderedPageBreak/>
        <w:t>17. На основании данных, полученных в ходе проведения оценки качества управления финансами муниципальных образований, рассчитывается средняя оценка качества управления финансами данных муниципальных образований.</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18. Расчет средней оценки качества управления финансами муниципальных образований производится по следующей формуле:</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 xml:space="preserve">СО = SUM </w:t>
      </w:r>
      <w:proofErr w:type="gramStart"/>
      <w:r w:rsidRPr="00340C16">
        <w:rPr>
          <w:rFonts w:ascii="Times New Roman" w:hAnsi="Times New Roman" w:cs="Times New Roman"/>
          <w:sz w:val="24"/>
          <w:szCs w:val="24"/>
        </w:rPr>
        <w:t>Р</w:t>
      </w:r>
      <w:proofErr w:type="gramEnd"/>
      <w:r w:rsidRPr="00340C16">
        <w:rPr>
          <w:rFonts w:ascii="Times New Roman" w:hAnsi="Times New Roman" w:cs="Times New Roman"/>
          <w:sz w:val="24"/>
          <w:szCs w:val="24"/>
        </w:rPr>
        <w:t xml:space="preserve"> / N, где:</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roofErr w:type="gramStart"/>
      <w:r w:rsidRPr="00340C16">
        <w:rPr>
          <w:rFonts w:ascii="Times New Roman" w:hAnsi="Times New Roman" w:cs="Times New Roman"/>
          <w:sz w:val="24"/>
          <w:szCs w:val="24"/>
        </w:rPr>
        <w:t>СО</w:t>
      </w:r>
      <w:proofErr w:type="gramEnd"/>
      <w:r w:rsidRPr="00340C16">
        <w:rPr>
          <w:rFonts w:ascii="Times New Roman" w:hAnsi="Times New Roman" w:cs="Times New Roman"/>
          <w:sz w:val="24"/>
          <w:szCs w:val="24"/>
        </w:rPr>
        <w:t xml:space="preserve"> - </w:t>
      </w:r>
      <w:proofErr w:type="gramStart"/>
      <w:r w:rsidRPr="00340C16">
        <w:rPr>
          <w:rFonts w:ascii="Times New Roman" w:hAnsi="Times New Roman" w:cs="Times New Roman"/>
          <w:sz w:val="24"/>
          <w:szCs w:val="24"/>
        </w:rPr>
        <w:t>средняя</w:t>
      </w:r>
      <w:proofErr w:type="gramEnd"/>
      <w:r w:rsidRPr="00340C16">
        <w:rPr>
          <w:rFonts w:ascii="Times New Roman" w:hAnsi="Times New Roman" w:cs="Times New Roman"/>
          <w:sz w:val="24"/>
          <w:szCs w:val="24"/>
        </w:rPr>
        <w:t xml:space="preserve"> оценка качества управления финансами муниципальных образований;</w:t>
      </w:r>
    </w:p>
    <w:p w:rsidR="00956DC3" w:rsidRPr="00340C16" w:rsidRDefault="00956DC3" w:rsidP="00340C16">
      <w:pPr>
        <w:pStyle w:val="a3"/>
        <w:ind w:firstLine="567"/>
        <w:jc w:val="both"/>
        <w:rPr>
          <w:rFonts w:ascii="Times New Roman" w:hAnsi="Times New Roman" w:cs="Times New Roman"/>
          <w:sz w:val="24"/>
          <w:szCs w:val="24"/>
        </w:rPr>
      </w:pPr>
      <w:proofErr w:type="gramStart"/>
      <w:r w:rsidRPr="00340C16">
        <w:rPr>
          <w:rFonts w:ascii="Times New Roman" w:hAnsi="Times New Roman" w:cs="Times New Roman"/>
          <w:sz w:val="24"/>
          <w:szCs w:val="24"/>
        </w:rPr>
        <w:t>Р</w:t>
      </w:r>
      <w:proofErr w:type="gramEnd"/>
      <w:r w:rsidRPr="00340C16">
        <w:rPr>
          <w:rFonts w:ascii="Times New Roman" w:hAnsi="Times New Roman" w:cs="Times New Roman"/>
          <w:sz w:val="24"/>
          <w:szCs w:val="24"/>
        </w:rPr>
        <w:t xml:space="preserve"> - комплексная оценка качества управления финансами муниципального образования;</w:t>
      </w:r>
    </w:p>
    <w:p w:rsidR="00956DC3" w:rsidRPr="00340C16" w:rsidRDefault="00956DC3" w:rsidP="00340C16">
      <w:pPr>
        <w:pStyle w:val="a3"/>
        <w:ind w:firstLine="567"/>
        <w:jc w:val="both"/>
        <w:rPr>
          <w:rFonts w:ascii="Times New Roman" w:hAnsi="Times New Roman" w:cs="Times New Roman"/>
          <w:sz w:val="24"/>
          <w:szCs w:val="24"/>
        </w:rPr>
      </w:pPr>
      <w:r w:rsidRPr="00340C16">
        <w:rPr>
          <w:rFonts w:ascii="Times New Roman" w:hAnsi="Times New Roman" w:cs="Times New Roman"/>
          <w:sz w:val="24"/>
          <w:szCs w:val="24"/>
        </w:rPr>
        <w:t>N - количество муниципальных образований, участвующих в расчете.</w:t>
      </w: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sectPr w:rsidR="00956DC3" w:rsidRPr="00340C16" w:rsidSect="00340C16">
          <w:pgSz w:w="11906" w:h="16838"/>
          <w:pgMar w:top="1134" w:right="850" w:bottom="1134" w:left="1134" w:header="708" w:footer="708" w:gutter="0"/>
          <w:cols w:space="708"/>
          <w:docGrid w:linePitch="360"/>
        </w:sectPr>
      </w:pPr>
    </w:p>
    <w:p w:rsidR="00956DC3" w:rsidRPr="00340C16" w:rsidRDefault="00956DC3" w:rsidP="00340C16">
      <w:pPr>
        <w:pStyle w:val="a3"/>
        <w:ind w:firstLine="567"/>
        <w:jc w:val="right"/>
        <w:rPr>
          <w:rFonts w:ascii="Times New Roman" w:hAnsi="Times New Roman" w:cs="Times New Roman"/>
          <w:sz w:val="24"/>
          <w:szCs w:val="24"/>
        </w:rPr>
      </w:pPr>
      <w:r w:rsidRPr="00340C16">
        <w:rPr>
          <w:rFonts w:ascii="Times New Roman" w:hAnsi="Times New Roman" w:cs="Times New Roman"/>
          <w:sz w:val="24"/>
          <w:szCs w:val="24"/>
        </w:rPr>
        <w:lastRenderedPageBreak/>
        <w:t>Приложение</w:t>
      </w:r>
    </w:p>
    <w:p w:rsidR="00956DC3" w:rsidRPr="00340C16" w:rsidRDefault="00956DC3" w:rsidP="00340C16">
      <w:pPr>
        <w:pStyle w:val="a3"/>
        <w:ind w:firstLine="567"/>
        <w:jc w:val="right"/>
        <w:rPr>
          <w:rFonts w:ascii="Times New Roman" w:hAnsi="Times New Roman" w:cs="Times New Roman"/>
          <w:sz w:val="24"/>
          <w:szCs w:val="24"/>
        </w:rPr>
      </w:pPr>
      <w:r w:rsidRPr="00340C16">
        <w:rPr>
          <w:rFonts w:ascii="Times New Roman" w:hAnsi="Times New Roman" w:cs="Times New Roman"/>
          <w:sz w:val="24"/>
          <w:szCs w:val="24"/>
        </w:rPr>
        <w:t>к Порядку осуществления</w:t>
      </w:r>
    </w:p>
    <w:p w:rsidR="00956DC3" w:rsidRPr="00340C16" w:rsidRDefault="00956DC3" w:rsidP="00340C16">
      <w:pPr>
        <w:pStyle w:val="a3"/>
        <w:ind w:firstLine="567"/>
        <w:jc w:val="right"/>
        <w:rPr>
          <w:rFonts w:ascii="Times New Roman" w:hAnsi="Times New Roman" w:cs="Times New Roman"/>
          <w:sz w:val="24"/>
          <w:szCs w:val="24"/>
        </w:rPr>
      </w:pPr>
      <w:r w:rsidRPr="00340C16">
        <w:rPr>
          <w:rFonts w:ascii="Times New Roman" w:hAnsi="Times New Roman" w:cs="Times New Roman"/>
          <w:sz w:val="24"/>
          <w:szCs w:val="24"/>
        </w:rPr>
        <w:t>мониторинга и оценки качества</w:t>
      </w:r>
    </w:p>
    <w:p w:rsidR="00956DC3" w:rsidRPr="00340C16" w:rsidRDefault="00956DC3" w:rsidP="00340C16">
      <w:pPr>
        <w:pStyle w:val="a3"/>
        <w:ind w:firstLine="567"/>
        <w:jc w:val="right"/>
        <w:rPr>
          <w:rFonts w:ascii="Times New Roman" w:hAnsi="Times New Roman" w:cs="Times New Roman"/>
          <w:sz w:val="24"/>
          <w:szCs w:val="24"/>
        </w:rPr>
      </w:pPr>
      <w:r w:rsidRPr="00340C16">
        <w:rPr>
          <w:rFonts w:ascii="Times New Roman" w:hAnsi="Times New Roman" w:cs="Times New Roman"/>
          <w:sz w:val="24"/>
          <w:szCs w:val="24"/>
        </w:rPr>
        <w:t xml:space="preserve">управления финансами </w:t>
      </w:r>
      <w:proofErr w:type="gramStart"/>
      <w:r w:rsidRPr="00340C16">
        <w:rPr>
          <w:rFonts w:ascii="Times New Roman" w:hAnsi="Times New Roman" w:cs="Times New Roman"/>
          <w:sz w:val="24"/>
          <w:szCs w:val="24"/>
        </w:rPr>
        <w:t>муниципальных</w:t>
      </w:r>
      <w:proofErr w:type="gramEnd"/>
    </w:p>
    <w:p w:rsidR="00956DC3" w:rsidRPr="00340C16" w:rsidRDefault="00956DC3" w:rsidP="00340C16">
      <w:pPr>
        <w:pStyle w:val="a3"/>
        <w:ind w:firstLine="567"/>
        <w:jc w:val="right"/>
        <w:rPr>
          <w:rFonts w:ascii="Times New Roman" w:hAnsi="Times New Roman" w:cs="Times New Roman"/>
          <w:sz w:val="24"/>
          <w:szCs w:val="24"/>
        </w:rPr>
      </w:pPr>
      <w:r w:rsidRPr="00340C16">
        <w:rPr>
          <w:rFonts w:ascii="Times New Roman" w:hAnsi="Times New Roman" w:cs="Times New Roman"/>
          <w:sz w:val="24"/>
          <w:szCs w:val="24"/>
        </w:rPr>
        <w:t>районов (городского округа)</w:t>
      </w:r>
    </w:p>
    <w:p w:rsidR="00956DC3" w:rsidRPr="00340C16" w:rsidRDefault="00956DC3" w:rsidP="00340C16">
      <w:pPr>
        <w:pStyle w:val="a3"/>
        <w:ind w:firstLine="567"/>
        <w:jc w:val="right"/>
        <w:rPr>
          <w:rFonts w:ascii="Times New Roman" w:hAnsi="Times New Roman" w:cs="Times New Roman"/>
          <w:sz w:val="24"/>
          <w:szCs w:val="24"/>
        </w:rPr>
      </w:pPr>
    </w:p>
    <w:p w:rsidR="00956DC3" w:rsidRPr="00340C16" w:rsidRDefault="00956DC3" w:rsidP="00340C16">
      <w:pPr>
        <w:pStyle w:val="a3"/>
        <w:jc w:val="center"/>
        <w:rPr>
          <w:rFonts w:ascii="Times New Roman" w:hAnsi="Times New Roman" w:cs="Times New Roman"/>
          <w:sz w:val="24"/>
          <w:szCs w:val="24"/>
        </w:rPr>
      </w:pPr>
      <w:bookmarkStart w:id="1" w:name="P111"/>
      <w:bookmarkEnd w:id="1"/>
      <w:r w:rsidRPr="00340C16">
        <w:rPr>
          <w:rFonts w:ascii="Times New Roman" w:hAnsi="Times New Roman" w:cs="Times New Roman"/>
          <w:sz w:val="24"/>
          <w:szCs w:val="24"/>
        </w:rPr>
        <w:t>ИНДИКАТОРЫ</w:t>
      </w:r>
    </w:p>
    <w:p w:rsidR="00956DC3" w:rsidRPr="00340C16" w:rsidRDefault="00956DC3" w:rsidP="00340C16">
      <w:pPr>
        <w:pStyle w:val="a3"/>
        <w:jc w:val="center"/>
        <w:rPr>
          <w:rFonts w:ascii="Times New Roman" w:hAnsi="Times New Roman" w:cs="Times New Roman"/>
          <w:sz w:val="24"/>
          <w:szCs w:val="24"/>
        </w:rPr>
      </w:pPr>
      <w:r w:rsidRPr="00340C16">
        <w:rPr>
          <w:rFonts w:ascii="Times New Roman" w:hAnsi="Times New Roman" w:cs="Times New Roman"/>
          <w:sz w:val="24"/>
          <w:szCs w:val="24"/>
        </w:rPr>
        <w:t>ОЦЕНКИ КАЧЕСТВА УПРАВЛЕНИЯ ФИНАНСАМИ</w:t>
      </w:r>
      <w:r w:rsidR="00340C16">
        <w:rPr>
          <w:rFonts w:ascii="Times New Roman" w:hAnsi="Times New Roman" w:cs="Times New Roman"/>
          <w:sz w:val="24"/>
          <w:szCs w:val="24"/>
        </w:rPr>
        <w:t xml:space="preserve"> </w:t>
      </w:r>
      <w:r w:rsidRPr="00340C16">
        <w:rPr>
          <w:rFonts w:ascii="Times New Roman" w:hAnsi="Times New Roman" w:cs="Times New Roman"/>
          <w:sz w:val="24"/>
          <w:szCs w:val="24"/>
        </w:rPr>
        <w:t>МУНИЦИПАЛЬНЫХ ОБРАЗОВАНИЙ</w:t>
      </w:r>
    </w:p>
    <w:p w:rsidR="00956DC3" w:rsidRPr="00340C16" w:rsidRDefault="00956DC3" w:rsidP="00340C16">
      <w:pPr>
        <w:pStyle w:val="a3"/>
        <w:ind w:firstLine="567"/>
        <w:jc w:val="both"/>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40C16" w:rsidRPr="00340C16">
        <w:trPr>
          <w:jc w:val="center"/>
        </w:trPr>
        <w:tc>
          <w:tcPr>
            <w:tcW w:w="9294" w:type="dxa"/>
            <w:tcBorders>
              <w:top w:val="nil"/>
              <w:left w:val="single" w:sz="24" w:space="0" w:color="CED3F1"/>
              <w:bottom w:val="nil"/>
              <w:right w:val="single" w:sz="24" w:space="0" w:color="F4F3F8"/>
            </w:tcBorders>
            <w:shd w:val="clear" w:color="auto" w:fill="F4F3F8"/>
          </w:tcPr>
          <w:p w:rsidR="00956DC3" w:rsidRPr="00340C16" w:rsidRDefault="00956DC3" w:rsidP="00340C16">
            <w:pPr>
              <w:pStyle w:val="a3"/>
              <w:ind w:firstLine="567"/>
              <w:jc w:val="center"/>
              <w:rPr>
                <w:rFonts w:ascii="Times New Roman" w:hAnsi="Times New Roman" w:cs="Times New Roman"/>
                <w:sz w:val="24"/>
                <w:szCs w:val="24"/>
              </w:rPr>
            </w:pPr>
            <w:r w:rsidRPr="00340C16">
              <w:rPr>
                <w:rFonts w:ascii="Times New Roman" w:hAnsi="Times New Roman" w:cs="Times New Roman"/>
                <w:sz w:val="24"/>
                <w:szCs w:val="24"/>
              </w:rPr>
              <w:t>Список изменяющих документов</w:t>
            </w:r>
          </w:p>
          <w:p w:rsidR="00956DC3" w:rsidRPr="00340C16" w:rsidRDefault="00956DC3" w:rsidP="00340C16">
            <w:pPr>
              <w:pStyle w:val="a3"/>
              <w:ind w:firstLine="567"/>
              <w:jc w:val="center"/>
              <w:rPr>
                <w:rFonts w:ascii="Times New Roman" w:hAnsi="Times New Roman" w:cs="Times New Roman"/>
                <w:sz w:val="24"/>
                <w:szCs w:val="24"/>
              </w:rPr>
            </w:pPr>
            <w:r w:rsidRPr="00340C16">
              <w:rPr>
                <w:rFonts w:ascii="Times New Roman" w:hAnsi="Times New Roman" w:cs="Times New Roman"/>
                <w:sz w:val="24"/>
                <w:szCs w:val="24"/>
              </w:rPr>
              <w:t xml:space="preserve">(в ред. </w:t>
            </w:r>
            <w:hyperlink r:id="rId14" w:history="1">
              <w:r w:rsidRPr="00340C16">
                <w:rPr>
                  <w:rFonts w:ascii="Times New Roman" w:hAnsi="Times New Roman" w:cs="Times New Roman"/>
                  <w:sz w:val="24"/>
                  <w:szCs w:val="24"/>
                </w:rPr>
                <w:t>постановления</w:t>
              </w:r>
            </w:hyperlink>
            <w:r w:rsidRPr="00340C16">
              <w:rPr>
                <w:rFonts w:ascii="Times New Roman" w:hAnsi="Times New Roman" w:cs="Times New Roman"/>
                <w:sz w:val="24"/>
                <w:szCs w:val="24"/>
              </w:rPr>
              <w:t xml:space="preserve"> Правительства РМ от 29.02.2016 N 107)</w:t>
            </w:r>
          </w:p>
        </w:tc>
      </w:tr>
    </w:tbl>
    <w:p w:rsidR="00956DC3" w:rsidRPr="00340C16" w:rsidRDefault="00956DC3" w:rsidP="00340C16">
      <w:pPr>
        <w:pStyle w:val="a3"/>
        <w:ind w:firstLine="567"/>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700"/>
        <w:gridCol w:w="4140"/>
        <w:gridCol w:w="1017"/>
        <w:gridCol w:w="1863"/>
        <w:gridCol w:w="1440"/>
      </w:tblGrid>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Условное обозначение индикатора</w:t>
            </w:r>
          </w:p>
        </w:tc>
        <w:tc>
          <w:tcPr>
            <w:tcW w:w="2700" w:type="dxa"/>
          </w:tcPr>
          <w:p w:rsidR="00956DC3" w:rsidRPr="00340C16" w:rsidRDefault="00340C16" w:rsidP="00340C16">
            <w:pPr>
              <w:pStyle w:val="a3"/>
              <w:rPr>
                <w:rFonts w:ascii="Times New Roman" w:hAnsi="Times New Roman" w:cs="Times New Roman"/>
                <w:sz w:val="20"/>
                <w:szCs w:val="20"/>
              </w:rPr>
            </w:pPr>
            <w:r>
              <w:rPr>
                <w:rFonts w:ascii="Times New Roman" w:hAnsi="Times New Roman" w:cs="Times New Roman"/>
                <w:sz w:val="20"/>
                <w:szCs w:val="20"/>
              </w:rPr>
              <w:t>Н</w:t>
            </w:r>
            <w:r w:rsidR="00956DC3" w:rsidRPr="00340C16">
              <w:rPr>
                <w:rFonts w:ascii="Times New Roman" w:hAnsi="Times New Roman" w:cs="Times New Roman"/>
                <w:sz w:val="20"/>
                <w:szCs w:val="20"/>
              </w:rPr>
              <w:t>аименование индикатора</w:t>
            </w:r>
          </w:p>
        </w:tc>
        <w:tc>
          <w:tcPr>
            <w:tcW w:w="414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Формула расчета значения индикатора</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Удельный вес индикатора (</w:t>
            </w:r>
            <w:proofErr w:type="spellStart"/>
            <w:r w:rsidRPr="00340C16">
              <w:rPr>
                <w:rFonts w:ascii="Times New Roman" w:hAnsi="Times New Roman" w:cs="Times New Roman"/>
                <w:sz w:val="20"/>
                <w:szCs w:val="20"/>
              </w:rPr>
              <w:t>Wi</w:t>
            </w:r>
            <w:proofErr w:type="spellEnd"/>
            <w:r w:rsidRPr="00340C16">
              <w:rPr>
                <w:rFonts w:ascii="Times New Roman" w:hAnsi="Times New Roman" w:cs="Times New Roman"/>
                <w:sz w:val="20"/>
                <w:szCs w:val="20"/>
              </w:rPr>
              <w:t>)</w:t>
            </w:r>
          </w:p>
        </w:tc>
        <w:tc>
          <w:tcPr>
            <w:tcW w:w="1863"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Максимальный уровень качества управления финансами</w:t>
            </w:r>
          </w:p>
        </w:tc>
        <w:tc>
          <w:tcPr>
            <w:tcW w:w="144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Минимальный уровень качества управления финансами</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w:t>
            </w:r>
          </w:p>
        </w:tc>
        <w:tc>
          <w:tcPr>
            <w:tcW w:w="270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2</w:t>
            </w:r>
          </w:p>
        </w:tc>
        <w:tc>
          <w:tcPr>
            <w:tcW w:w="414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3</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4</w:t>
            </w:r>
          </w:p>
        </w:tc>
        <w:tc>
          <w:tcPr>
            <w:tcW w:w="1863"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5</w:t>
            </w:r>
          </w:p>
        </w:tc>
        <w:tc>
          <w:tcPr>
            <w:tcW w:w="144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6</w:t>
            </w:r>
          </w:p>
        </w:tc>
      </w:tr>
      <w:tr w:rsidR="00340C16" w:rsidRPr="00340C16">
        <w:tc>
          <w:tcPr>
            <w:tcW w:w="12120" w:type="dxa"/>
            <w:gridSpan w:val="6"/>
          </w:tcPr>
          <w:p w:rsidR="00956DC3" w:rsidRPr="00340C16" w:rsidRDefault="00956DC3" w:rsidP="00340C16">
            <w:pPr>
              <w:pStyle w:val="a3"/>
              <w:ind w:firstLine="567"/>
              <w:jc w:val="center"/>
              <w:rPr>
                <w:rFonts w:ascii="Times New Roman" w:hAnsi="Times New Roman" w:cs="Times New Roman"/>
                <w:sz w:val="20"/>
                <w:szCs w:val="20"/>
              </w:rPr>
            </w:pPr>
            <w:r w:rsidRPr="00340C16">
              <w:rPr>
                <w:rFonts w:ascii="Times New Roman" w:hAnsi="Times New Roman" w:cs="Times New Roman"/>
                <w:sz w:val="20"/>
                <w:szCs w:val="20"/>
              </w:rPr>
              <w:t>Индикаторы, характеризующие качество бюджетного планирования</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w:t>
            </w:r>
            <w:proofErr w:type="gramStart"/>
            <w:r w:rsidRPr="00340C16">
              <w:rPr>
                <w:rFonts w:ascii="Times New Roman" w:hAnsi="Times New Roman" w:cs="Times New Roman"/>
                <w:sz w:val="20"/>
                <w:szCs w:val="20"/>
              </w:rPr>
              <w:t>1</w:t>
            </w:r>
            <w:proofErr w:type="gramEnd"/>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Доля расходов бюджета муниципального района (городского округа), формируемых в рамках муниципальных программ, в общем объеме расходов бюджета муниципального района (городского округа)</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В 2016 году:</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 = (А - С) / (В - С) x 100%,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А - расходы бюджета муниципального района (городского округа), формируемые в рамках программ, в отчетном финансовом году;</w:t>
            </w:r>
          </w:p>
          <w:p w:rsidR="00956DC3" w:rsidRPr="00340C16" w:rsidRDefault="00956DC3" w:rsidP="00340C16">
            <w:pPr>
              <w:pStyle w:val="a3"/>
              <w:jc w:val="both"/>
              <w:rPr>
                <w:rFonts w:ascii="Times New Roman" w:hAnsi="Times New Roman" w:cs="Times New Roman"/>
                <w:sz w:val="20"/>
                <w:szCs w:val="20"/>
              </w:rPr>
            </w:pPr>
            <w:proofErr w:type="gramStart"/>
            <w:r w:rsidRPr="00340C16">
              <w:rPr>
                <w:rFonts w:ascii="Times New Roman" w:hAnsi="Times New Roman" w:cs="Times New Roman"/>
                <w:sz w:val="20"/>
                <w:szCs w:val="20"/>
              </w:rPr>
              <w:t>В</w:t>
            </w:r>
            <w:proofErr w:type="gramEnd"/>
            <w:r w:rsidRPr="00340C16">
              <w:rPr>
                <w:rFonts w:ascii="Times New Roman" w:hAnsi="Times New Roman" w:cs="Times New Roman"/>
                <w:sz w:val="20"/>
                <w:szCs w:val="20"/>
              </w:rPr>
              <w:t xml:space="preserve"> - всего расходов бюджета муниципального района (городского округа) в отчетном финансовом году;</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С - расходы бюджета муниципального района (городского округа), осуществляемые за счет субвенций, предоставляемых из бюджетов бюджетной системы Российской Федерации в рамках государственных программ</w:t>
            </w:r>
          </w:p>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Начиная с 2017 года:</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lastRenderedPageBreak/>
              <w:t>V</w:t>
            </w:r>
            <w:proofErr w:type="gramStart"/>
            <w:r w:rsidRPr="00340C16">
              <w:rPr>
                <w:rFonts w:ascii="Times New Roman" w:hAnsi="Times New Roman" w:cs="Times New Roman"/>
                <w:sz w:val="20"/>
                <w:szCs w:val="20"/>
              </w:rPr>
              <w:t xml:space="preserve"> = А</w:t>
            </w:r>
            <w:proofErr w:type="gramEnd"/>
            <w:r w:rsidRPr="00340C16">
              <w:rPr>
                <w:rFonts w:ascii="Times New Roman" w:hAnsi="Times New Roman" w:cs="Times New Roman"/>
                <w:sz w:val="20"/>
                <w:szCs w:val="20"/>
              </w:rPr>
              <w:t xml:space="preserve"> / В x 100%,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А - расходы бюджета муниципального района (городского округа), формируемые в рамках программ, в отчетном финансовом году;</w:t>
            </w:r>
          </w:p>
          <w:p w:rsidR="00956DC3" w:rsidRPr="00340C16" w:rsidRDefault="00956DC3" w:rsidP="00340C16">
            <w:pPr>
              <w:pStyle w:val="a3"/>
              <w:jc w:val="both"/>
              <w:rPr>
                <w:rFonts w:ascii="Times New Roman" w:hAnsi="Times New Roman" w:cs="Times New Roman"/>
                <w:sz w:val="20"/>
                <w:szCs w:val="20"/>
              </w:rPr>
            </w:pPr>
            <w:proofErr w:type="gramStart"/>
            <w:r w:rsidRPr="00340C16">
              <w:rPr>
                <w:rFonts w:ascii="Times New Roman" w:hAnsi="Times New Roman" w:cs="Times New Roman"/>
                <w:sz w:val="20"/>
                <w:szCs w:val="20"/>
              </w:rPr>
              <w:t>В</w:t>
            </w:r>
            <w:proofErr w:type="gramEnd"/>
            <w:r w:rsidRPr="00340C16">
              <w:rPr>
                <w:rFonts w:ascii="Times New Roman" w:hAnsi="Times New Roman" w:cs="Times New Roman"/>
                <w:sz w:val="20"/>
                <w:szCs w:val="20"/>
              </w:rPr>
              <w:t xml:space="preserve"> - всего расходов бюджета муниципального района (городского округа) в отчетном финансовом году</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lastRenderedPageBreak/>
              <w:t>1,4</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90%</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&lt; 50%</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lastRenderedPageBreak/>
              <w:t>Р</w:t>
            </w:r>
            <w:proofErr w:type="gramStart"/>
            <w:r w:rsidRPr="00340C16">
              <w:rPr>
                <w:rFonts w:ascii="Times New Roman" w:hAnsi="Times New Roman" w:cs="Times New Roman"/>
                <w:sz w:val="20"/>
                <w:szCs w:val="20"/>
              </w:rPr>
              <w:t>2</w:t>
            </w:r>
            <w:proofErr w:type="gramEnd"/>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Исполнение бюджета муниципального района (городского округа) по доходам без учета безвозмездных поступлений от бюджетов бюджетной системы Российской Федерации</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w:t>
            </w:r>
            <w:proofErr w:type="gramStart"/>
            <w:r w:rsidRPr="00340C16">
              <w:rPr>
                <w:rFonts w:ascii="Times New Roman" w:hAnsi="Times New Roman" w:cs="Times New Roman"/>
                <w:sz w:val="20"/>
                <w:szCs w:val="20"/>
              </w:rPr>
              <w:t xml:space="preserve"> = А</w:t>
            </w:r>
            <w:proofErr w:type="gramEnd"/>
            <w:r w:rsidRPr="00340C16">
              <w:rPr>
                <w:rFonts w:ascii="Times New Roman" w:hAnsi="Times New Roman" w:cs="Times New Roman"/>
                <w:sz w:val="20"/>
                <w:szCs w:val="20"/>
              </w:rPr>
              <w:t xml:space="preserve"> / В x 100%,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А - объем доходов бюджета муниципального района (городского округа) без учета безвозмездных поступлений от бюджетов бюджетной системы Российской Федерации за отчетный финансовый год;</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В - плановые показатели поступления в бюджет муниципального района (городского округа) доходов за отчетный финансовый год без учета безвозмездных поступлений от бюджетов бюджетной системы Российской Федерации</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1,3</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100%</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&lt; 95%</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Р3</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Отклонение утвержденного объема расходов бюджета муниципального района (городского округа) на очередной финансовый год от объема расходов соответствующего года при его утверждении на первый год планового периода в году, предшествующему отчетному году</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 = (А - В) / В x 100%,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А - объем расходов бюджета муниципального района (городского округа) (за исключением расходов, осуществляемых за счет межбюджетных трансфертов, поступающих из бюджетов бюджетной системы Российской Федерации), первоначально утвержденный на очередной финансовый год;</w:t>
            </w:r>
          </w:p>
          <w:p w:rsidR="00956DC3" w:rsidRPr="00340C16" w:rsidRDefault="00956DC3" w:rsidP="00340C16">
            <w:pPr>
              <w:pStyle w:val="a3"/>
              <w:jc w:val="both"/>
              <w:rPr>
                <w:rFonts w:ascii="Times New Roman" w:hAnsi="Times New Roman" w:cs="Times New Roman"/>
                <w:sz w:val="20"/>
                <w:szCs w:val="20"/>
              </w:rPr>
            </w:pPr>
            <w:proofErr w:type="gramStart"/>
            <w:r w:rsidRPr="00340C16">
              <w:rPr>
                <w:rFonts w:ascii="Times New Roman" w:hAnsi="Times New Roman" w:cs="Times New Roman"/>
                <w:sz w:val="20"/>
                <w:szCs w:val="20"/>
              </w:rPr>
              <w:t>В - объем расходов бюджета муниципального района (городского округа) (за исключением расходов, осуществляемых за счет межбюджетных трансфертов, поступающих из бюджетов бюджетной системы Российской Федерации), первоначально утвержденный на первый год планового периода в году, предшествующему отчетному</w:t>
            </w:r>
            <w:proofErr w:type="gramEnd"/>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&lt;= 5%</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15%</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w:t>
            </w:r>
            <w:proofErr w:type="gramStart"/>
            <w:r w:rsidRPr="00340C16">
              <w:rPr>
                <w:rFonts w:ascii="Times New Roman" w:hAnsi="Times New Roman" w:cs="Times New Roman"/>
                <w:sz w:val="20"/>
                <w:szCs w:val="20"/>
              </w:rPr>
              <w:t>4</w:t>
            </w:r>
            <w:proofErr w:type="gramEnd"/>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Зависимость бюджета </w:t>
            </w:r>
            <w:r w:rsidRPr="00340C16">
              <w:rPr>
                <w:rFonts w:ascii="Times New Roman" w:hAnsi="Times New Roman" w:cs="Times New Roman"/>
                <w:sz w:val="20"/>
                <w:szCs w:val="20"/>
              </w:rPr>
              <w:lastRenderedPageBreak/>
              <w:t>муниципального района (городского округа) от безвозмездных поступлений от других бюджетов бюджетной системы Российской Федерации</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lastRenderedPageBreak/>
              <w:t>V</w:t>
            </w:r>
            <w:proofErr w:type="gramStart"/>
            <w:r w:rsidRPr="00340C16">
              <w:rPr>
                <w:rFonts w:ascii="Times New Roman" w:hAnsi="Times New Roman" w:cs="Times New Roman"/>
                <w:sz w:val="20"/>
                <w:szCs w:val="20"/>
              </w:rPr>
              <w:t xml:space="preserve"> = А</w:t>
            </w:r>
            <w:proofErr w:type="gramEnd"/>
            <w:r w:rsidRPr="00340C16">
              <w:rPr>
                <w:rFonts w:ascii="Times New Roman" w:hAnsi="Times New Roman" w:cs="Times New Roman"/>
                <w:sz w:val="20"/>
                <w:szCs w:val="20"/>
              </w:rPr>
              <w:t xml:space="preserve"> / В x 100%,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lastRenderedPageBreak/>
              <w:t>А - объем доходов бюджета муниципального района (городского округа) без учета безвозмездных поступлений от бюджетов бюджетной системы Российской Федерации в отчетном финансовом году;</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В - объем доходов бюджета муниципального района (городского округа) в отчетном финансовом году без учета субвенций от бюджетов бюджетной системы Российской Федерации</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lastRenderedPageBreak/>
              <w:t>1,2</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50%</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&lt; 10%</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lastRenderedPageBreak/>
              <w:t>Р5</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Доля социально значимых расходов в общем объеме расходов бюджета муниципального района (городского округа)</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 = (А + В + С) / D x 100%,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А - фактические расходы бюджета муниципального района (городского округа) на заработную плату и начисления на выплаты по оплате труда;</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В - фактические расходы бюджета муниципального района (городского округа) на оплату коммунальных услуг;</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С - фактические расходы бюджета муниципального района (городского округа) на социальное обеспечение;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D - фактические расходы бюджета муниципального района (городского округа), всего</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0,8</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&lt;= 50%</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70%</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w:t>
            </w:r>
            <w:proofErr w:type="gramStart"/>
            <w:r w:rsidRPr="00340C16">
              <w:rPr>
                <w:rFonts w:ascii="Times New Roman" w:hAnsi="Times New Roman" w:cs="Times New Roman"/>
                <w:sz w:val="20"/>
                <w:szCs w:val="20"/>
              </w:rPr>
              <w:t>6</w:t>
            </w:r>
            <w:proofErr w:type="gramEnd"/>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Соблюдение ограничения размера дефицита бюджета муниципального района (городского округа), установленного Бюджетным </w:t>
            </w:r>
            <w:hyperlink r:id="rId15" w:history="1">
              <w:r w:rsidRPr="00340C16">
                <w:rPr>
                  <w:rFonts w:ascii="Times New Roman" w:hAnsi="Times New Roman" w:cs="Times New Roman"/>
                  <w:sz w:val="20"/>
                  <w:szCs w:val="20"/>
                </w:rPr>
                <w:t>кодексом</w:t>
              </w:r>
            </w:hyperlink>
            <w:r w:rsidRPr="00340C16">
              <w:rPr>
                <w:rFonts w:ascii="Times New Roman" w:hAnsi="Times New Roman" w:cs="Times New Roman"/>
                <w:sz w:val="20"/>
                <w:szCs w:val="20"/>
              </w:rPr>
              <w:t xml:space="preserve"> Российской Федерации</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w:t>
            </w:r>
            <w:proofErr w:type="gramStart"/>
            <w:r w:rsidRPr="00340C16">
              <w:rPr>
                <w:rFonts w:ascii="Times New Roman" w:hAnsi="Times New Roman" w:cs="Times New Roman"/>
                <w:sz w:val="20"/>
                <w:szCs w:val="20"/>
              </w:rPr>
              <w:t xml:space="preserve"> = А</w:t>
            </w:r>
            <w:proofErr w:type="gramEnd"/>
            <w:r w:rsidRPr="00340C16">
              <w:rPr>
                <w:rFonts w:ascii="Times New Roman" w:hAnsi="Times New Roman" w:cs="Times New Roman"/>
                <w:sz w:val="20"/>
                <w:szCs w:val="20"/>
              </w:rPr>
              <w:t>,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А - размер дефицита бюджета муниципального района (городского округа), рассчитанный в соответствии со </w:t>
            </w:r>
            <w:hyperlink r:id="rId16" w:history="1">
              <w:r w:rsidRPr="00340C16">
                <w:rPr>
                  <w:rFonts w:ascii="Times New Roman" w:hAnsi="Times New Roman" w:cs="Times New Roman"/>
                  <w:sz w:val="20"/>
                  <w:szCs w:val="20"/>
                </w:rPr>
                <w:t>статьей 92.1</w:t>
              </w:r>
            </w:hyperlink>
            <w:r w:rsidRPr="00340C16">
              <w:rPr>
                <w:rFonts w:ascii="Times New Roman" w:hAnsi="Times New Roman" w:cs="Times New Roman"/>
                <w:sz w:val="20"/>
                <w:szCs w:val="20"/>
              </w:rPr>
              <w:t xml:space="preserve"> Бюджетного кодекса Российской Федерации</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1,5</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&lt;= 10% (5%)</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10% (5%)</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w:t>
            </w:r>
            <w:proofErr w:type="gramStart"/>
            <w:r w:rsidRPr="00340C16">
              <w:rPr>
                <w:rFonts w:ascii="Times New Roman" w:hAnsi="Times New Roman" w:cs="Times New Roman"/>
                <w:sz w:val="20"/>
                <w:szCs w:val="20"/>
              </w:rPr>
              <w:t>7</w:t>
            </w:r>
            <w:proofErr w:type="gramEnd"/>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Наличие утвержденного порядка и методики планирования бюджетных ассигнований бюджета муниципального района </w:t>
            </w:r>
            <w:r w:rsidRPr="00340C16">
              <w:rPr>
                <w:rFonts w:ascii="Times New Roman" w:hAnsi="Times New Roman" w:cs="Times New Roman"/>
                <w:sz w:val="20"/>
                <w:szCs w:val="20"/>
              </w:rPr>
              <w:lastRenderedPageBreak/>
              <w:t>(городского округа)</w:t>
            </w:r>
          </w:p>
        </w:tc>
        <w:tc>
          <w:tcPr>
            <w:tcW w:w="4140" w:type="dxa"/>
          </w:tcPr>
          <w:p w:rsidR="00956DC3" w:rsidRPr="00340C16" w:rsidRDefault="00956DC3" w:rsidP="00340C16">
            <w:pPr>
              <w:pStyle w:val="a3"/>
              <w:ind w:firstLine="567"/>
              <w:jc w:val="both"/>
              <w:rPr>
                <w:rFonts w:ascii="Times New Roman" w:hAnsi="Times New Roman" w:cs="Times New Roman"/>
                <w:sz w:val="20"/>
                <w:szCs w:val="20"/>
              </w:rPr>
            </w:pP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1,4</w:t>
            </w:r>
          </w:p>
        </w:tc>
        <w:tc>
          <w:tcPr>
            <w:tcW w:w="1863" w:type="dxa"/>
          </w:tcPr>
          <w:p w:rsidR="00956DC3" w:rsidRPr="00340C16" w:rsidRDefault="00956DC3" w:rsidP="00340C16">
            <w:pPr>
              <w:pStyle w:val="a3"/>
              <w:ind w:firstLine="52"/>
              <w:jc w:val="center"/>
              <w:rPr>
                <w:rFonts w:ascii="Times New Roman" w:hAnsi="Times New Roman" w:cs="Times New Roman"/>
                <w:sz w:val="20"/>
                <w:szCs w:val="20"/>
              </w:rPr>
            </w:pPr>
            <w:bookmarkStart w:id="2" w:name="_GoBack"/>
            <w:bookmarkEnd w:id="2"/>
            <w:r w:rsidRPr="00340C16">
              <w:rPr>
                <w:rFonts w:ascii="Times New Roman" w:hAnsi="Times New Roman" w:cs="Times New Roman"/>
                <w:sz w:val="20"/>
                <w:szCs w:val="20"/>
              </w:rPr>
              <w:t>утвержден</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lastRenderedPageBreak/>
              <w:t>Р8</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Наличие нормативного </w:t>
            </w:r>
            <w:proofErr w:type="gramStart"/>
            <w:r w:rsidRPr="00340C16">
              <w:rPr>
                <w:rFonts w:ascii="Times New Roman" w:hAnsi="Times New Roman" w:cs="Times New Roman"/>
                <w:sz w:val="20"/>
                <w:szCs w:val="20"/>
              </w:rPr>
              <w:t>закрепления обязательности представления перечня муниципальных программ муниципального</w:t>
            </w:r>
            <w:proofErr w:type="gramEnd"/>
            <w:r w:rsidRPr="00340C16">
              <w:rPr>
                <w:rFonts w:ascii="Times New Roman" w:hAnsi="Times New Roman" w:cs="Times New Roman"/>
                <w:sz w:val="20"/>
                <w:szCs w:val="20"/>
              </w:rPr>
              <w:t xml:space="preserve"> района (городского округа) в составе материалов, представляемых с проектом бюджета муниципального района (городского округа)</w:t>
            </w:r>
          </w:p>
        </w:tc>
        <w:tc>
          <w:tcPr>
            <w:tcW w:w="4140" w:type="dxa"/>
          </w:tcPr>
          <w:p w:rsidR="00956DC3" w:rsidRPr="00340C16" w:rsidRDefault="00956DC3" w:rsidP="00340C16">
            <w:pPr>
              <w:pStyle w:val="a3"/>
              <w:ind w:firstLine="567"/>
              <w:jc w:val="both"/>
              <w:rPr>
                <w:rFonts w:ascii="Times New Roman" w:hAnsi="Times New Roman" w:cs="Times New Roman"/>
                <w:sz w:val="20"/>
                <w:szCs w:val="20"/>
              </w:rPr>
            </w:pP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0,8</w:t>
            </w:r>
          </w:p>
        </w:tc>
        <w:tc>
          <w:tcPr>
            <w:tcW w:w="1863"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закреплен</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p>
        </w:tc>
      </w:tr>
      <w:tr w:rsidR="00340C16" w:rsidRPr="00340C16">
        <w:tc>
          <w:tcPr>
            <w:tcW w:w="12120" w:type="dxa"/>
            <w:gridSpan w:val="6"/>
          </w:tcPr>
          <w:p w:rsidR="00956DC3" w:rsidRPr="00340C16" w:rsidRDefault="00956DC3" w:rsidP="00340C16">
            <w:pPr>
              <w:pStyle w:val="a3"/>
              <w:ind w:firstLine="567"/>
              <w:jc w:val="center"/>
              <w:rPr>
                <w:rFonts w:ascii="Times New Roman" w:hAnsi="Times New Roman" w:cs="Times New Roman"/>
                <w:sz w:val="20"/>
                <w:szCs w:val="20"/>
              </w:rPr>
            </w:pPr>
            <w:r w:rsidRPr="00340C16">
              <w:rPr>
                <w:rFonts w:ascii="Times New Roman" w:hAnsi="Times New Roman" w:cs="Times New Roman"/>
                <w:sz w:val="20"/>
                <w:szCs w:val="20"/>
              </w:rPr>
              <w:t>Индикаторы, характеризующие качество исполнения бюджета</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w:t>
            </w:r>
            <w:proofErr w:type="gramStart"/>
            <w:r w:rsidRPr="00340C16">
              <w:rPr>
                <w:rFonts w:ascii="Times New Roman" w:hAnsi="Times New Roman" w:cs="Times New Roman"/>
                <w:sz w:val="20"/>
                <w:szCs w:val="20"/>
              </w:rPr>
              <w:t>9</w:t>
            </w:r>
            <w:proofErr w:type="gramEnd"/>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Отношение объема просроченной кредиторской задолженности муниципального района (городского округа) и муниципальных учреждений муниципального района (городского округа) к объему расходов бюджета муниципального района (городского округа)</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w:t>
            </w:r>
            <w:proofErr w:type="gramStart"/>
            <w:r w:rsidRPr="00340C16">
              <w:rPr>
                <w:rFonts w:ascii="Times New Roman" w:hAnsi="Times New Roman" w:cs="Times New Roman"/>
                <w:sz w:val="20"/>
                <w:szCs w:val="20"/>
              </w:rPr>
              <w:t xml:space="preserve"> = А</w:t>
            </w:r>
            <w:proofErr w:type="gramEnd"/>
            <w:r w:rsidRPr="00340C16">
              <w:rPr>
                <w:rFonts w:ascii="Times New Roman" w:hAnsi="Times New Roman" w:cs="Times New Roman"/>
                <w:sz w:val="20"/>
                <w:szCs w:val="20"/>
              </w:rPr>
              <w:t xml:space="preserve"> / В x 100%,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А - объем просроченной кредиторской задолженности муниципального района (городского округа) и муниципальных учреждений муниципального района (городского округа) на 1 января текущего финансового года;</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В - объем расходов бюджета муниципального района (городского округа) в отчетном финансовом году</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1,2</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&lt;= 1%</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1%</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Р10</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Объем просроченной кредиторской задолженности по выплате заработной платы и начислениям на выплаты по оплате труда</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w:t>
            </w:r>
            <w:proofErr w:type="gramStart"/>
            <w:r w:rsidRPr="00340C16">
              <w:rPr>
                <w:rFonts w:ascii="Times New Roman" w:hAnsi="Times New Roman" w:cs="Times New Roman"/>
                <w:sz w:val="20"/>
                <w:szCs w:val="20"/>
              </w:rPr>
              <w:t xml:space="preserve"> = А</w:t>
            </w:r>
            <w:proofErr w:type="gramEnd"/>
            <w:r w:rsidRPr="00340C16">
              <w:rPr>
                <w:rFonts w:ascii="Times New Roman" w:hAnsi="Times New Roman" w:cs="Times New Roman"/>
                <w:sz w:val="20"/>
                <w:szCs w:val="20"/>
              </w:rPr>
              <w:t>,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А - объем просроченной кредиторской задолженности бюджета муниципального района (городского округа) по выплате заработной платы и начислениям на выплаты по оплате труда на 1 января текущего финансового года</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1,4</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0</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0</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Р11</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Объем просроченной кредиторской задолженности по выплате пособий по социальной помощи населению</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w:t>
            </w:r>
            <w:proofErr w:type="gramStart"/>
            <w:r w:rsidRPr="00340C16">
              <w:rPr>
                <w:rFonts w:ascii="Times New Roman" w:hAnsi="Times New Roman" w:cs="Times New Roman"/>
                <w:sz w:val="20"/>
                <w:szCs w:val="20"/>
              </w:rPr>
              <w:t xml:space="preserve"> = А</w:t>
            </w:r>
            <w:proofErr w:type="gramEnd"/>
            <w:r w:rsidRPr="00340C16">
              <w:rPr>
                <w:rFonts w:ascii="Times New Roman" w:hAnsi="Times New Roman" w:cs="Times New Roman"/>
                <w:sz w:val="20"/>
                <w:szCs w:val="20"/>
              </w:rPr>
              <w:t>,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А - объем просроченной кредиторской задолженности бюджета муниципального района (городского округа) по выплате пособий по социальной помощи населению на </w:t>
            </w:r>
            <w:r w:rsidRPr="00340C16">
              <w:rPr>
                <w:rFonts w:ascii="Times New Roman" w:hAnsi="Times New Roman" w:cs="Times New Roman"/>
                <w:sz w:val="20"/>
                <w:szCs w:val="20"/>
              </w:rPr>
              <w:lastRenderedPageBreak/>
              <w:t>1 января текущего финансового года</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lastRenderedPageBreak/>
              <w:t>1,4</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0</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0</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lastRenderedPageBreak/>
              <w:t>Р12</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Отношение прироста недоимки по налоговым доходам к налоговым доходам бюджета муниципального района (городского округа)</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w:t>
            </w:r>
            <w:proofErr w:type="gramStart"/>
            <w:r w:rsidRPr="00340C16">
              <w:rPr>
                <w:rFonts w:ascii="Times New Roman" w:hAnsi="Times New Roman" w:cs="Times New Roman"/>
                <w:sz w:val="20"/>
                <w:szCs w:val="20"/>
              </w:rPr>
              <w:t xml:space="preserve"> = А</w:t>
            </w:r>
            <w:proofErr w:type="gramEnd"/>
            <w:r w:rsidRPr="00340C16">
              <w:rPr>
                <w:rFonts w:ascii="Times New Roman" w:hAnsi="Times New Roman" w:cs="Times New Roman"/>
                <w:sz w:val="20"/>
                <w:szCs w:val="20"/>
              </w:rPr>
              <w:t xml:space="preserve"> / В x 100%,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А - прирост недоимки по налоговым доходам за отчетный финансовый год;</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В - объем налоговых доходов, поступивших в бюджет муниципального района (городского округа) за отчетный финансовый год</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1,3</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0%</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5%</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Р13</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Динамика поступления налоговых доходов в бюджет муниципального района (городского округа) в отчетном финансовом году по отношению к финансовому году, предшествующему отчетному</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w:t>
            </w:r>
            <w:proofErr w:type="gramStart"/>
            <w:r w:rsidRPr="00340C16">
              <w:rPr>
                <w:rFonts w:ascii="Times New Roman" w:hAnsi="Times New Roman" w:cs="Times New Roman"/>
                <w:sz w:val="20"/>
                <w:szCs w:val="20"/>
              </w:rPr>
              <w:t xml:space="preserve"> = А</w:t>
            </w:r>
            <w:proofErr w:type="gramEnd"/>
            <w:r w:rsidRPr="00340C16">
              <w:rPr>
                <w:rFonts w:ascii="Times New Roman" w:hAnsi="Times New Roman" w:cs="Times New Roman"/>
                <w:sz w:val="20"/>
                <w:szCs w:val="20"/>
              </w:rPr>
              <w:t xml:space="preserve"> / В x 100%,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А - налоговые доходы бюджета муниципального района (городского округа) за отчетный финансовый год;</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В - налоговые доходы бюджета муниципального района (городского округа) за финансовый год, предшествующий </w:t>
            </w:r>
            <w:proofErr w:type="gramStart"/>
            <w:r w:rsidRPr="00340C16">
              <w:rPr>
                <w:rFonts w:ascii="Times New Roman" w:hAnsi="Times New Roman" w:cs="Times New Roman"/>
                <w:sz w:val="20"/>
                <w:szCs w:val="20"/>
              </w:rPr>
              <w:t>отчетному</w:t>
            </w:r>
            <w:proofErr w:type="gramEnd"/>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1,1</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100%</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&lt; 100%</w:t>
            </w:r>
          </w:p>
        </w:tc>
      </w:tr>
      <w:tr w:rsidR="00340C16" w:rsidRPr="00340C16">
        <w:tc>
          <w:tcPr>
            <w:tcW w:w="12120" w:type="dxa"/>
            <w:gridSpan w:val="6"/>
          </w:tcPr>
          <w:p w:rsidR="00956DC3" w:rsidRPr="00340C16" w:rsidRDefault="00956DC3" w:rsidP="00340C16">
            <w:pPr>
              <w:pStyle w:val="a3"/>
              <w:ind w:firstLine="567"/>
              <w:jc w:val="center"/>
              <w:rPr>
                <w:rFonts w:ascii="Times New Roman" w:hAnsi="Times New Roman" w:cs="Times New Roman"/>
                <w:sz w:val="20"/>
                <w:szCs w:val="20"/>
              </w:rPr>
            </w:pPr>
            <w:r w:rsidRPr="00340C16">
              <w:rPr>
                <w:rFonts w:ascii="Times New Roman" w:hAnsi="Times New Roman" w:cs="Times New Roman"/>
                <w:sz w:val="20"/>
                <w:szCs w:val="20"/>
              </w:rPr>
              <w:t>Индикаторы, характеризующие качество управления долговыми обязательствами</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Р14</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Отношение объема просроченной задолженности бюджета муниципального района (городского округа) по долговым обязательствам к объему муниципального долга</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w:t>
            </w:r>
            <w:proofErr w:type="gramStart"/>
            <w:r w:rsidRPr="00340C16">
              <w:rPr>
                <w:rFonts w:ascii="Times New Roman" w:hAnsi="Times New Roman" w:cs="Times New Roman"/>
                <w:sz w:val="20"/>
                <w:szCs w:val="20"/>
              </w:rPr>
              <w:t xml:space="preserve"> = А</w:t>
            </w:r>
            <w:proofErr w:type="gramEnd"/>
            <w:r w:rsidRPr="00340C16">
              <w:rPr>
                <w:rFonts w:ascii="Times New Roman" w:hAnsi="Times New Roman" w:cs="Times New Roman"/>
                <w:sz w:val="20"/>
                <w:szCs w:val="20"/>
              </w:rPr>
              <w:t xml:space="preserve"> / В x 100%,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А - объем просроченной задолженности бюджета муниципального района (городского округа) по долговым обязательствам на 1 января текущего финансового года;</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В - объем муниципального долга муниципального района (городского округа)</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1,3</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0%</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0,5%</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Р15</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Соблюдение ограничения предельного объема муниципального долга, установленного Бюджетным </w:t>
            </w:r>
            <w:hyperlink r:id="rId17" w:history="1">
              <w:r w:rsidRPr="00340C16">
                <w:rPr>
                  <w:rFonts w:ascii="Times New Roman" w:hAnsi="Times New Roman" w:cs="Times New Roman"/>
                  <w:sz w:val="20"/>
                  <w:szCs w:val="20"/>
                </w:rPr>
                <w:t>кодексом</w:t>
              </w:r>
            </w:hyperlink>
            <w:r w:rsidRPr="00340C16">
              <w:rPr>
                <w:rFonts w:ascii="Times New Roman" w:hAnsi="Times New Roman" w:cs="Times New Roman"/>
                <w:sz w:val="20"/>
                <w:szCs w:val="20"/>
              </w:rPr>
              <w:t xml:space="preserve"> Российской Федерации</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w:t>
            </w:r>
            <w:proofErr w:type="gramStart"/>
            <w:r w:rsidRPr="00340C16">
              <w:rPr>
                <w:rFonts w:ascii="Times New Roman" w:hAnsi="Times New Roman" w:cs="Times New Roman"/>
                <w:sz w:val="20"/>
                <w:szCs w:val="20"/>
              </w:rPr>
              <w:t xml:space="preserve"> = А</w:t>
            </w:r>
            <w:proofErr w:type="gramEnd"/>
            <w:r w:rsidRPr="00340C16">
              <w:rPr>
                <w:rFonts w:ascii="Times New Roman" w:hAnsi="Times New Roman" w:cs="Times New Roman"/>
                <w:sz w:val="20"/>
                <w:szCs w:val="20"/>
              </w:rPr>
              <w:t>,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А - предельный объем муниципального долга, рассчитанный в соответствии со </w:t>
            </w:r>
            <w:hyperlink r:id="rId18" w:history="1">
              <w:r w:rsidRPr="00340C16">
                <w:rPr>
                  <w:rFonts w:ascii="Times New Roman" w:hAnsi="Times New Roman" w:cs="Times New Roman"/>
                  <w:sz w:val="20"/>
                  <w:szCs w:val="20"/>
                </w:rPr>
                <w:t>статьей 107</w:t>
              </w:r>
            </w:hyperlink>
            <w:r w:rsidRPr="00340C16">
              <w:rPr>
                <w:rFonts w:ascii="Times New Roman" w:hAnsi="Times New Roman" w:cs="Times New Roman"/>
                <w:sz w:val="20"/>
                <w:szCs w:val="20"/>
              </w:rPr>
              <w:t xml:space="preserve"> Бюджетного кодекса Российской Федерации</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1,5</w:t>
            </w:r>
          </w:p>
        </w:tc>
        <w:tc>
          <w:tcPr>
            <w:tcW w:w="1863"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&lt;= 100% (50%)</w:t>
            </w:r>
          </w:p>
        </w:tc>
        <w:tc>
          <w:tcPr>
            <w:tcW w:w="144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&gt; 100% (50%)</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Р16</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Соблюдение ограничения предельного объема расходов на обслуживание муниципального долга, </w:t>
            </w:r>
            <w:r w:rsidRPr="00340C16">
              <w:rPr>
                <w:rFonts w:ascii="Times New Roman" w:hAnsi="Times New Roman" w:cs="Times New Roman"/>
                <w:sz w:val="20"/>
                <w:szCs w:val="20"/>
              </w:rPr>
              <w:lastRenderedPageBreak/>
              <w:t xml:space="preserve">установленного Бюджетным </w:t>
            </w:r>
            <w:hyperlink r:id="rId19" w:history="1">
              <w:r w:rsidRPr="00340C16">
                <w:rPr>
                  <w:rFonts w:ascii="Times New Roman" w:hAnsi="Times New Roman" w:cs="Times New Roman"/>
                  <w:sz w:val="20"/>
                  <w:szCs w:val="20"/>
                </w:rPr>
                <w:t>кодексом</w:t>
              </w:r>
            </w:hyperlink>
            <w:r w:rsidRPr="00340C16">
              <w:rPr>
                <w:rFonts w:ascii="Times New Roman" w:hAnsi="Times New Roman" w:cs="Times New Roman"/>
                <w:sz w:val="20"/>
                <w:szCs w:val="20"/>
              </w:rPr>
              <w:t xml:space="preserve"> Российской Федерации</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lastRenderedPageBreak/>
              <w:t>V</w:t>
            </w:r>
            <w:proofErr w:type="gramStart"/>
            <w:r w:rsidRPr="00340C16">
              <w:rPr>
                <w:rFonts w:ascii="Times New Roman" w:hAnsi="Times New Roman" w:cs="Times New Roman"/>
                <w:sz w:val="20"/>
                <w:szCs w:val="20"/>
              </w:rPr>
              <w:t xml:space="preserve"> = А</w:t>
            </w:r>
            <w:proofErr w:type="gramEnd"/>
            <w:r w:rsidRPr="00340C16">
              <w:rPr>
                <w:rFonts w:ascii="Times New Roman" w:hAnsi="Times New Roman" w:cs="Times New Roman"/>
                <w:sz w:val="20"/>
                <w:szCs w:val="20"/>
              </w:rPr>
              <w:t xml:space="preserve"> / В x 100%,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А - объем расходов бюджета муниципального района (городского округа) на обслуживание муниципального долга на 1 января текущего </w:t>
            </w:r>
            <w:r w:rsidRPr="00340C16">
              <w:rPr>
                <w:rFonts w:ascii="Times New Roman" w:hAnsi="Times New Roman" w:cs="Times New Roman"/>
                <w:sz w:val="20"/>
                <w:szCs w:val="20"/>
              </w:rPr>
              <w:lastRenderedPageBreak/>
              <w:t>финансового года;</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В - объем расходов бюджета муниципального района (городского округа) без учета расходов, осуществляемых за счет субвенций, предоставляемых из бюджетов бюджетной системы Российской Федерации</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lastRenderedPageBreak/>
              <w:t>1,5</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&lt;= 15%</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15%</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lastRenderedPageBreak/>
              <w:t>Р17</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Соблюдение ограничения предельного объема муниципальных заимствований, установленного Бюджетным </w:t>
            </w:r>
            <w:hyperlink r:id="rId20" w:history="1">
              <w:r w:rsidRPr="00340C16">
                <w:rPr>
                  <w:rFonts w:ascii="Times New Roman" w:hAnsi="Times New Roman" w:cs="Times New Roman"/>
                  <w:sz w:val="20"/>
                  <w:szCs w:val="20"/>
                </w:rPr>
                <w:t>кодексом</w:t>
              </w:r>
            </w:hyperlink>
            <w:r w:rsidRPr="00340C16">
              <w:rPr>
                <w:rFonts w:ascii="Times New Roman" w:hAnsi="Times New Roman" w:cs="Times New Roman"/>
                <w:sz w:val="20"/>
                <w:szCs w:val="20"/>
              </w:rPr>
              <w:t xml:space="preserve"> Российской Федерации</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w:t>
            </w:r>
            <w:proofErr w:type="gramStart"/>
            <w:r w:rsidRPr="00340C16">
              <w:rPr>
                <w:rFonts w:ascii="Times New Roman" w:hAnsi="Times New Roman" w:cs="Times New Roman"/>
                <w:sz w:val="20"/>
                <w:szCs w:val="20"/>
              </w:rPr>
              <w:t xml:space="preserve"> = А</w:t>
            </w:r>
            <w:proofErr w:type="gramEnd"/>
            <w:r w:rsidRPr="00340C16">
              <w:rPr>
                <w:rFonts w:ascii="Times New Roman" w:hAnsi="Times New Roman" w:cs="Times New Roman"/>
                <w:sz w:val="20"/>
                <w:szCs w:val="20"/>
              </w:rPr>
              <w:t xml:space="preserve"> / В x 100%,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А - объем муниципальных заимствований в отчетном финансовом году;</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В - объем средств, направленных в отчетном финансовом году на финансирование дефицита бюджета и (или) погашение долговых обязательств</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1,5</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&lt;= 100%</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&gt; 100%</w:t>
            </w:r>
          </w:p>
        </w:tc>
      </w:tr>
      <w:tr w:rsidR="00340C16" w:rsidRPr="00340C16">
        <w:tc>
          <w:tcPr>
            <w:tcW w:w="12120" w:type="dxa"/>
            <w:gridSpan w:val="6"/>
          </w:tcPr>
          <w:p w:rsidR="00956DC3" w:rsidRPr="00340C16" w:rsidRDefault="00956DC3" w:rsidP="00340C16">
            <w:pPr>
              <w:pStyle w:val="a3"/>
              <w:ind w:firstLine="567"/>
              <w:jc w:val="center"/>
              <w:rPr>
                <w:rFonts w:ascii="Times New Roman" w:hAnsi="Times New Roman" w:cs="Times New Roman"/>
                <w:sz w:val="20"/>
                <w:szCs w:val="20"/>
              </w:rPr>
            </w:pPr>
            <w:r w:rsidRPr="00340C16">
              <w:rPr>
                <w:rFonts w:ascii="Times New Roman" w:hAnsi="Times New Roman" w:cs="Times New Roman"/>
                <w:sz w:val="20"/>
                <w:szCs w:val="20"/>
              </w:rPr>
              <w:t>Индикаторы, характеризующие степень прозрачности бюджетного процесса</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Р18</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Размещение на официальных сайтах органов местного самоуправления муниципального района (городского округа) решения о бюджете муниципального района (городского округа) за отчетный финансовый год</w:t>
            </w:r>
          </w:p>
        </w:tc>
        <w:tc>
          <w:tcPr>
            <w:tcW w:w="4140" w:type="dxa"/>
          </w:tcPr>
          <w:p w:rsidR="00956DC3" w:rsidRPr="00340C16" w:rsidRDefault="00956DC3" w:rsidP="00340C16">
            <w:pPr>
              <w:pStyle w:val="a3"/>
              <w:ind w:firstLine="567"/>
              <w:jc w:val="both"/>
              <w:rPr>
                <w:rFonts w:ascii="Times New Roman" w:hAnsi="Times New Roman" w:cs="Times New Roman"/>
                <w:sz w:val="20"/>
                <w:szCs w:val="20"/>
              </w:rPr>
            </w:pP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1,2</w:t>
            </w:r>
          </w:p>
        </w:tc>
        <w:tc>
          <w:tcPr>
            <w:tcW w:w="1863"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осуществляется</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Р19</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Размещение на официальных сайтах органов местного самоуправления муниципального района (городского округа) информации о муниципальных программах и фактических результатах их реализации</w:t>
            </w:r>
          </w:p>
        </w:tc>
        <w:tc>
          <w:tcPr>
            <w:tcW w:w="4140" w:type="dxa"/>
          </w:tcPr>
          <w:p w:rsidR="00956DC3" w:rsidRPr="00340C16" w:rsidRDefault="00956DC3" w:rsidP="00340C16">
            <w:pPr>
              <w:pStyle w:val="a3"/>
              <w:ind w:firstLine="567"/>
              <w:jc w:val="both"/>
              <w:rPr>
                <w:rFonts w:ascii="Times New Roman" w:hAnsi="Times New Roman" w:cs="Times New Roman"/>
                <w:sz w:val="20"/>
                <w:szCs w:val="20"/>
              </w:rPr>
            </w:pP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1,2</w:t>
            </w:r>
          </w:p>
        </w:tc>
        <w:tc>
          <w:tcPr>
            <w:tcW w:w="1863"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осуществляется</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Р20</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Ежемесячное размещение на официальных сайтах органов местного самоуправления муниципального района </w:t>
            </w:r>
            <w:r w:rsidRPr="00340C16">
              <w:rPr>
                <w:rFonts w:ascii="Times New Roman" w:hAnsi="Times New Roman" w:cs="Times New Roman"/>
                <w:sz w:val="20"/>
                <w:szCs w:val="20"/>
              </w:rPr>
              <w:lastRenderedPageBreak/>
              <w:t>(городского округа) отчетов об исполнении бюджета муниципального района (городского округа)</w:t>
            </w:r>
          </w:p>
        </w:tc>
        <w:tc>
          <w:tcPr>
            <w:tcW w:w="4140" w:type="dxa"/>
          </w:tcPr>
          <w:p w:rsidR="00956DC3" w:rsidRPr="00340C16" w:rsidRDefault="00956DC3" w:rsidP="00340C16">
            <w:pPr>
              <w:pStyle w:val="a3"/>
              <w:ind w:firstLine="567"/>
              <w:jc w:val="both"/>
              <w:rPr>
                <w:rFonts w:ascii="Times New Roman" w:hAnsi="Times New Roman" w:cs="Times New Roman"/>
                <w:sz w:val="20"/>
                <w:szCs w:val="20"/>
              </w:rPr>
            </w:pP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1,2</w:t>
            </w:r>
          </w:p>
        </w:tc>
        <w:tc>
          <w:tcPr>
            <w:tcW w:w="1863"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осуществляется</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lastRenderedPageBreak/>
              <w:t>Р21</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Размещение на официальных сайтах органов местного самоуправления муниципального района (городского округа) публикаций "Бюджет для граждан" на всех этапах бюджетного процесса</w:t>
            </w:r>
          </w:p>
        </w:tc>
        <w:tc>
          <w:tcPr>
            <w:tcW w:w="4140" w:type="dxa"/>
          </w:tcPr>
          <w:p w:rsidR="00956DC3" w:rsidRPr="00340C16" w:rsidRDefault="00956DC3" w:rsidP="00340C16">
            <w:pPr>
              <w:pStyle w:val="a3"/>
              <w:ind w:firstLine="567"/>
              <w:jc w:val="both"/>
              <w:rPr>
                <w:rFonts w:ascii="Times New Roman" w:hAnsi="Times New Roman" w:cs="Times New Roman"/>
                <w:sz w:val="20"/>
                <w:szCs w:val="20"/>
              </w:rPr>
            </w:pP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1,2</w:t>
            </w:r>
          </w:p>
        </w:tc>
        <w:tc>
          <w:tcPr>
            <w:tcW w:w="1863"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осуществляется</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Р22</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Проведение публичных слушаний по проекту бюджета муниципального района (городского округа) и годовому отчету об исполнении бюджета муниципального района (городского округа)</w:t>
            </w:r>
          </w:p>
        </w:tc>
        <w:tc>
          <w:tcPr>
            <w:tcW w:w="4140" w:type="dxa"/>
          </w:tcPr>
          <w:p w:rsidR="00956DC3" w:rsidRPr="00340C16" w:rsidRDefault="00956DC3" w:rsidP="00340C16">
            <w:pPr>
              <w:pStyle w:val="a3"/>
              <w:ind w:firstLine="567"/>
              <w:jc w:val="both"/>
              <w:rPr>
                <w:rFonts w:ascii="Times New Roman" w:hAnsi="Times New Roman" w:cs="Times New Roman"/>
                <w:sz w:val="20"/>
                <w:szCs w:val="20"/>
              </w:rPr>
            </w:pP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1,2</w:t>
            </w:r>
          </w:p>
        </w:tc>
        <w:tc>
          <w:tcPr>
            <w:tcW w:w="1863"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осуществляется</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Р23</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Своевременность предоставления бюджетной отчетности в Министерство финансов Республики Мордовия</w:t>
            </w:r>
          </w:p>
        </w:tc>
        <w:tc>
          <w:tcPr>
            <w:tcW w:w="414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V = 1 - А /12, где</w:t>
            </w:r>
          </w:p>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А - количество месяцев в отчетном финансовом году, за которые бюджетная отчетность представлена позже установленного срока</w:t>
            </w: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1</w:t>
            </w:r>
          </w:p>
        </w:tc>
        <w:tc>
          <w:tcPr>
            <w:tcW w:w="1863"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1</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r w:rsidRPr="00340C16">
              <w:rPr>
                <w:rFonts w:ascii="Times New Roman" w:hAnsi="Times New Roman" w:cs="Times New Roman"/>
                <w:sz w:val="20"/>
                <w:szCs w:val="20"/>
              </w:rPr>
              <w:t>&lt; 1</w:t>
            </w: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Р24</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Организация на регулярной основе </w:t>
            </w:r>
            <w:proofErr w:type="gramStart"/>
            <w:r w:rsidRPr="00340C16">
              <w:rPr>
                <w:rFonts w:ascii="Times New Roman" w:hAnsi="Times New Roman" w:cs="Times New Roman"/>
                <w:sz w:val="20"/>
                <w:szCs w:val="20"/>
              </w:rPr>
              <w:t>курсов повышения квалификации муниципальных служащих органов местного самоуправления муниципального</w:t>
            </w:r>
            <w:proofErr w:type="gramEnd"/>
            <w:r w:rsidRPr="00340C16">
              <w:rPr>
                <w:rFonts w:ascii="Times New Roman" w:hAnsi="Times New Roman" w:cs="Times New Roman"/>
                <w:sz w:val="20"/>
                <w:szCs w:val="20"/>
              </w:rPr>
              <w:t xml:space="preserve"> района (городского округа)</w:t>
            </w:r>
          </w:p>
        </w:tc>
        <w:tc>
          <w:tcPr>
            <w:tcW w:w="4140" w:type="dxa"/>
          </w:tcPr>
          <w:p w:rsidR="00956DC3" w:rsidRPr="00340C16" w:rsidRDefault="00956DC3" w:rsidP="00340C16">
            <w:pPr>
              <w:pStyle w:val="a3"/>
              <w:ind w:firstLine="567"/>
              <w:jc w:val="both"/>
              <w:rPr>
                <w:rFonts w:ascii="Times New Roman" w:hAnsi="Times New Roman" w:cs="Times New Roman"/>
                <w:sz w:val="20"/>
                <w:szCs w:val="20"/>
              </w:rPr>
            </w:pP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0,7</w:t>
            </w:r>
          </w:p>
        </w:tc>
        <w:tc>
          <w:tcPr>
            <w:tcW w:w="1863"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 xml:space="preserve">наличие утвержденного </w:t>
            </w:r>
            <w:proofErr w:type="gramStart"/>
            <w:r w:rsidRPr="00340C16">
              <w:rPr>
                <w:rFonts w:ascii="Times New Roman" w:hAnsi="Times New Roman" w:cs="Times New Roman"/>
                <w:sz w:val="20"/>
                <w:szCs w:val="20"/>
              </w:rPr>
              <w:t>порядка проведения курсов повышения квалификации муниципальных служащих органов местного самоуправления муниципального</w:t>
            </w:r>
            <w:proofErr w:type="gramEnd"/>
            <w:r w:rsidRPr="00340C16">
              <w:rPr>
                <w:rFonts w:ascii="Times New Roman" w:hAnsi="Times New Roman" w:cs="Times New Roman"/>
                <w:sz w:val="20"/>
                <w:szCs w:val="20"/>
              </w:rPr>
              <w:t xml:space="preserve"> </w:t>
            </w:r>
            <w:r w:rsidRPr="00340C16">
              <w:rPr>
                <w:rFonts w:ascii="Times New Roman" w:hAnsi="Times New Roman" w:cs="Times New Roman"/>
                <w:sz w:val="20"/>
                <w:szCs w:val="20"/>
              </w:rPr>
              <w:lastRenderedPageBreak/>
              <w:t>района (городского округа); организация курсов повышения квалификации не реже чем 1 раз в три года</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p>
        </w:tc>
      </w:tr>
      <w:tr w:rsidR="00340C16" w:rsidRPr="00340C16">
        <w:tc>
          <w:tcPr>
            <w:tcW w:w="960"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lastRenderedPageBreak/>
              <w:t>Р25</w:t>
            </w:r>
          </w:p>
        </w:tc>
        <w:tc>
          <w:tcPr>
            <w:tcW w:w="2700"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Применение открытых конкурсных процедур для замещения вакантных должностей в органах местного самоуправления</w:t>
            </w:r>
          </w:p>
        </w:tc>
        <w:tc>
          <w:tcPr>
            <w:tcW w:w="4140" w:type="dxa"/>
          </w:tcPr>
          <w:p w:rsidR="00956DC3" w:rsidRPr="00340C16" w:rsidRDefault="00956DC3" w:rsidP="00340C16">
            <w:pPr>
              <w:pStyle w:val="a3"/>
              <w:ind w:firstLine="567"/>
              <w:jc w:val="both"/>
              <w:rPr>
                <w:rFonts w:ascii="Times New Roman" w:hAnsi="Times New Roman" w:cs="Times New Roman"/>
                <w:sz w:val="20"/>
                <w:szCs w:val="20"/>
              </w:rPr>
            </w:pPr>
          </w:p>
        </w:tc>
        <w:tc>
          <w:tcPr>
            <w:tcW w:w="1017" w:type="dxa"/>
          </w:tcPr>
          <w:p w:rsidR="00956DC3" w:rsidRPr="00340C16" w:rsidRDefault="00956DC3" w:rsidP="00340C16">
            <w:pPr>
              <w:pStyle w:val="a3"/>
              <w:jc w:val="center"/>
              <w:rPr>
                <w:rFonts w:ascii="Times New Roman" w:hAnsi="Times New Roman" w:cs="Times New Roman"/>
                <w:sz w:val="20"/>
                <w:szCs w:val="20"/>
              </w:rPr>
            </w:pPr>
            <w:r w:rsidRPr="00340C16">
              <w:rPr>
                <w:rFonts w:ascii="Times New Roman" w:hAnsi="Times New Roman" w:cs="Times New Roman"/>
                <w:sz w:val="20"/>
                <w:szCs w:val="20"/>
              </w:rPr>
              <w:t>0,7</w:t>
            </w:r>
          </w:p>
        </w:tc>
        <w:tc>
          <w:tcPr>
            <w:tcW w:w="1863" w:type="dxa"/>
          </w:tcPr>
          <w:p w:rsidR="00956DC3" w:rsidRPr="00340C16" w:rsidRDefault="00956DC3" w:rsidP="00340C16">
            <w:pPr>
              <w:pStyle w:val="a3"/>
              <w:jc w:val="both"/>
              <w:rPr>
                <w:rFonts w:ascii="Times New Roman" w:hAnsi="Times New Roman" w:cs="Times New Roman"/>
                <w:sz w:val="20"/>
                <w:szCs w:val="20"/>
              </w:rPr>
            </w:pPr>
            <w:r w:rsidRPr="00340C16">
              <w:rPr>
                <w:rFonts w:ascii="Times New Roman" w:hAnsi="Times New Roman" w:cs="Times New Roman"/>
                <w:sz w:val="20"/>
                <w:szCs w:val="20"/>
              </w:rPr>
              <w:t>наличие утвержденного порядка организации конкурсов на замещение вакантных должностей в органах местного самоуправления муниципального района (городского округа); размещение информации о проводимых конкурсах в средствах массовой информации и/или в сети Интернет</w:t>
            </w:r>
          </w:p>
        </w:tc>
        <w:tc>
          <w:tcPr>
            <w:tcW w:w="1440" w:type="dxa"/>
          </w:tcPr>
          <w:p w:rsidR="00956DC3" w:rsidRPr="00340C16" w:rsidRDefault="00956DC3" w:rsidP="00340C16">
            <w:pPr>
              <w:pStyle w:val="a3"/>
              <w:ind w:firstLine="567"/>
              <w:jc w:val="both"/>
              <w:rPr>
                <w:rFonts w:ascii="Times New Roman" w:hAnsi="Times New Roman" w:cs="Times New Roman"/>
                <w:sz w:val="20"/>
                <w:szCs w:val="20"/>
              </w:rPr>
            </w:pPr>
          </w:p>
        </w:tc>
      </w:tr>
    </w:tbl>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
    <w:p w:rsidR="00956DC3" w:rsidRPr="00340C16" w:rsidRDefault="00956DC3" w:rsidP="00340C16">
      <w:pPr>
        <w:pStyle w:val="a3"/>
        <w:ind w:firstLine="567"/>
        <w:jc w:val="both"/>
        <w:rPr>
          <w:rFonts w:ascii="Times New Roman" w:hAnsi="Times New Roman" w:cs="Times New Roman"/>
          <w:sz w:val="24"/>
          <w:szCs w:val="24"/>
        </w:rPr>
      </w:pPr>
    </w:p>
    <w:p w:rsidR="00A94A32" w:rsidRPr="00340C16" w:rsidRDefault="00A94A32" w:rsidP="00340C16">
      <w:pPr>
        <w:pStyle w:val="a3"/>
        <w:ind w:firstLine="567"/>
        <w:jc w:val="both"/>
        <w:rPr>
          <w:rFonts w:ascii="Times New Roman" w:hAnsi="Times New Roman" w:cs="Times New Roman"/>
          <w:sz w:val="24"/>
          <w:szCs w:val="24"/>
        </w:rPr>
      </w:pPr>
    </w:p>
    <w:sectPr w:rsidR="00A94A32" w:rsidRPr="00340C16" w:rsidSect="00E45E5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C3"/>
    <w:rsid w:val="00340C16"/>
    <w:rsid w:val="00956DC3"/>
    <w:rsid w:val="00A94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6D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6D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40C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6D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6D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40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0768075AE6F29073E6A5994E3860BFD3365A11C152FE2FF19348BBCC628938F29D8B04600FD657965E5BCX4H" TargetMode="External"/><Relationship Id="rId13" Type="http://schemas.openxmlformats.org/officeDocument/2006/relationships/hyperlink" Target="consultantplus://offline/ref=C640768075AE6F29073E6A5994E3860BFD3365A11C152FE2FF19348BBCC628938F29D8B04600FD657965E7BCXEH" TargetMode="External"/><Relationship Id="rId18" Type="http://schemas.openxmlformats.org/officeDocument/2006/relationships/hyperlink" Target="consultantplus://offline/ref=C640768075AE6F29073E7454828FDB07FB3A3BA91B1526B6A2466FD6EBCF22C4C86681F2050BBFXA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640768075AE6F29073E6A5994E3860BFD3365A11B1C2BE3FF19348BBCC62893B8XFH" TargetMode="External"/><Relationship Id="rId12" Type="http://schemas.openxmlformats.org/officeDocument/2006/relationships/hyperlink" Target="consultantplus://offline/ref=C640768075AE6F29073E6A5994E3860BFD3365A11C152FE2FF19348BBCC628938F29D8B04600FD657965E7BCXCH" TargetMode="External"/><Relationship Id="rId17" Type="http://schemas.openxmlformats.org/officeDocument/2006/relationships/hyperlink" Target="consultantplus://offline/ref=C640768075AE6F29073E7454828FDB07FB3A3BA91B1526B6A2466FD6EBCF22C4C86681F2050ABFXEH" TargetMode="External"/><Relationship Id="rId2" Type="http://schemas.microsoft.com/office/2007/relationships/stylesWithEffects" Target="stylesWithEffects.xml"/><Relationship Id="rId16" Type="http://schemas.openxmlformats.org/officeDocument/2006/relationships/hyperlink" Target="consultantplus://offline/ref=C640768075AE6F29073E7454828FDB07FB3A3BA91B1526B6A2466FD6EBCF22C4C86681F20604BFX4H" TargetMode="External"/><Relationship Id="rId20" Type="http://schemas.openxmlformats.org/officeDocument/2006/relationships/hyperlink" Target="consultantplus://offline/ref=C640768075AE6F29073E7454828FDB07FB3A3BA91B1526B6A2466FD6EBCF22C4C86681F2020EFE64B7XCH" TargetMode="External"/><Relationship Id="rId1" Type="http://schemas.openxmlformats.org/officeDocument/2006/relationships/styles" Target="styles.xml"/><Relationship Id="rId6" Type="http://schemas.openxmlformats.org/officeDocument/2006/relationships/hyperlink" Target="consultantplus://offline/ref=C640768075AE6F29073E6A5994E3860BFD3365A11C152FE2FF19348BBCC628938F29D8B04600FD657965E5BCXAH" TargetMode="External"/><Relationship Id="rId11" Type="http://schemas.openxmlformats.org/officeDocument/2006/relationships/hyperlink" Target="consultantplus://offline/ref=C640768075AE6F29073E6A5994E3860BFD3365A11C152FE2FF19348BBCC628938F29D8B04600FD657965E4BCXBH" TargetMode="External"/><Relationship Id="rId5" Type="http://schemas.openxmlformats.org/officeDocument/2006/relationships/hyperlink" Target="consultantplus://offline/ref=C640768075AE6F29073E6A5994E3860BFD3365A11C152FE2FF19348BBCC628938F29D8B04600FD657965E5BCX9H" TargetMode="External"/><Relationship Id="rId15" Type="http://schemas.openxmlformats.org/officeDocument/2006/relationships/hyperlink" Target="consultantplus://offline/ref=C640768075AE6F29073E7454828FDB07FB3A3BA91B1526B6A2466FD6EBCF22C4C86681F2070DBFXFH" TargetMode="External"/><Relationship Id="rId10" Type="http://schemas.openxmlformats.org/officeDocument/2006/relationships/hyperlink" Target="consultantplus://offline/ref=C640768075AE6F29073E6A5994E3860BFD3365A11C152FE2FF19348BBCC628938F29D8B04600FD657965E4BCX9H" TargetMode="External"/><Relationship Id="rId19" Type="http://schemas.openxmlformats.org/officeDocument/2006/relationships/hyperlink" Target="consultantplus://offline/ref=C640768075AE6F29073E7454828FDB07FB3A3BA91B1526B6A2466FD6EBCF22C4C86681F0070CBFXFH" TargetMode="External"/><Relationship Id="rId4" Type="http://schemas.openxmlformats.org/officeDocument/2006/relationships/webSettings" Target="webSettings.xml"/><Relationship Id="rId9" Type="http://schemas.openxmlformats.org/officeDocument/2006/relationships/hyperlink" Target="consultantplus://offline/ref=C640768075AE6F29073E6A5994E3860BFD3365A11C152FE2FF19348BBCC628938F29D8B04600FD657965E5BCX5H" TargetMode="External"/><Relationship Id="rId14" Type="http://schemas.openxmlformats.org/officeDocument/2006/relationships/hyperlink" Target="consultantplus://offline/ref=C640768075AE6F29073E6A5994E3860BFD3365A11C152FE2FF19348BBCC628938F29D8B04600FD657965E7BCX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2990</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Борискина С.М.</dc:creator>
  <cp:lastModifiedBy>Борискина С.М.</cp:lastModifiedBy>
  <cp:revision>2</cp:revision>
  <dcterms:created xsi:type="dcterms:W3CDTF">2018-04-06T07:23:00Z</dcterms:created>
  <dcterms:modified xsi:type="dcterms:W3CDTF">2018-04-06T07:29:00Z</dcterms:modified>
</cp:coreProperties>
</file>